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0010" w:rsidRDefault="002E0010">
      <w:pPr>
        <w:rPr>
          <w:lang w:val="en-AU"/>
        </w:rPr>
      </w:pPr>
    </w:p>
    <w:p w:rsidR="002E0010" w:rsidRPr="00345333" w:rsidRDefault="00EC2B17">
      <w:pPr>
        <w:rPr>
          <w:color w:val="4F81BD" w:themeColor="accent1"/>
          <w:sz w:val="28"/>
          <w:lang w:val="en-AU"/>
        </w:rPr>
      </w:pPr>
      <w:r w:rsidRPr="00345333">
        <w:rPr>
          <w:color w:val="4F81BD" w:themeColor="accent1"/>
          <w:sz w:val="28"/>
          <w:lang w:val="en-AU"/>
        </w:rPr>
        <w:t>INDEPENDENT REVIEW OF THE AUSTRALIAN PUBLIC SERVICE</w:t>
      </w:r>
    </w:p>
    <w:p w:rsidR="00AD7450" w:rsidRDefault="00AD7450">
      <w:pPr>
        <w:rPr>
          <w:b/>
          <w:sz w:val="28"/>
          <w:lang w:val="en-AU"/>
        </w:rPr>
      </w:pPr>
    </w:p>
    <w:p w:rsidR="002E0010" w:rsidRPr="00EC2B17" w:rsidRDefault="002E0010">
      <w:pPr>
        <w:rPr>
          <w:b/>
          <w:sz w:val="28"/>
          <w:lang w:val="en-AU"/>
        </w:rPr>
      </w:pPr>
      <w:r w:rsidRPr="00EC2B17">
        <w:rPr>
          <w:b/>
          <w:sz w:val="28"/>
          <w:lang w:val="en-AU"/>
        </w:rPr>
        <w:t>Introduction</w:t>
      </w:r>
    </w:p>
    <w:p w:rsidR="002E0010" w:rsidRPr="007F55AA" w:rsidRDefault="002E0010">
      <w:pPr>
        <w:rPr>
          <w:sz w:val="22"/>
          <w:lang w:val="en-AU"/>
        </w:rPr>
      </w:pPr>
      <w:r w:rsidRPr="007F55AA">
        <w:rPr>
          <w:sz w:val="22"/>
          <w:lang w:val="en-AU"/>
        </w:rPr>
        <w:t xml:space="preserve">This short submission responds to the </w:t>
      </w:r>
      <w:r w:rsidR="00767DEA" w:rsidRPr="007F55AA">
        <w:rPr>
          <w:sz w:val="22"/>
          <w:lang w:val="en-AU"/>
        </w:rPr>
        <w:t xml:space="preserve">APS </w:t>
      </w:r>
      <w:r w:rsidRPr="007F55AA">
        <w:rPr>
          <w:sz w:val="22"/>
          <w:lang w:val="en-AU"/>
        </w:rPr>
        <w:t xml:space="preserve">Review by focusing on </w:t>
      </w:r>
      <w:r w:rsidR="00C2764D">
        <w:rPr>
          <w:b/>
          <w:sz w:val="22"/>
          <w:lang w:val="en-AU"/>
        </w:rPr>
        <w:t xml:space="preserve">point </w:t>
      </w:r>
      <w:r w:rsidRPr="007F55AA">
        <w:rPr>
          <w:b/>
          <w:sz w:val="22"/>
          <w:lang w:val="en-AU"/>
        </w:rPr>
        <w:t xml:space="preserve">six </w:t>
      </w:r>
      <w:r w:rsidRPr="007F55AA">
        <w:rPr>
          <w:sz w:val="22"/>
          <w:lang w:val="en-AU"/>
        </w:rPr>
        <w:t xml:space="preserve">identified in the </w:t>
      </w:r>
      <w:r w:rsidR="00C2764D">
        <w:rPr>
          <w:sz w:val="22"/>
          <w:lang w:val="en-AU"/>
        </w:rPr>
        <w:t xml:space="preserve">Scope of the </w:t>
      </w:r>
      <w:r w:rsidRPr="007F55AA">
        <w:rPr>
          <w:sz w:val="22"/>
          <w:lang w:val="en-AU"/>
        </w:rPr>
        <w:t>Review Terms of Reference:</w:t>
      </w:r>
    </w:p>
    <w:p w:rsidR="002E0010" w:rsidRDefault="002E0010" w:rsidP="002E0010">
      <w:pPr>
        <w:numPr>
          <w:ilvl w:val="0"/>
          <w:numId w:val="1"/>
        </w:numPr>
        <w:tabs>
          <w:tab w:val="clear" w:pos="1800"/>
          <w:tab w:val="num" w:pos="2160"/>
        </w:tabs>
        <w:spacing w:after="0"/>
        <w:ind w:left="360"/>
        <w:textAlignment w:val="baseline"/>
        <w:rPr>
          <w:lang w:val="en-AU"/>
        </w:rPr>
      </w:pPr>
      <w:r w:rsidRPr="00386DFB">
        <w:rPr>
          <w:b/>
          <w:i/>
          <w:lang w:val="en-AU"/>
        </w:rPr>
        <w:t>Acquiring and maintaining the necessary skills and expertise to fulfil its responsibilities</w:t>
      </w:r>
      <w:r w:rsidRPr="002E0010">
        <w:rPr>
          <w:lang w:val="en-AU"/>
        </w:rPr>
        <w:t>.</w:t>
      </w:r>
    </w:p>
    <w:p w:rsidR="002E0010" w:rsidRDefault="002E0010" w:rsidP="002E0010">
      <w:pPr>
        <w:spacing w:after="0"/>
        <w:textAlignment w:val="baseline"/>
        <w:rPr>
          <w:lang w:val="en-AU"/>
        </w:rPr>
      </w:pPr>
    </w:p>
    <w:p w:rsidR="000575E4" w:rsidRPr="007F55AA" w:rsidRDefault="00C2764D" w:rsidP="002E0010">
      <w:pPr>
        <w:rPr>
          <w:sz w:val="22"/>
          <w:lang w:val="en-AU"/>
        </w:rPr>
      </w:pPr>
      <w:r>
        <w:rPr>
          <w:sz w:val="22"/>
          <w:lang w:val="en-AU"/>
        </w:rPr>
        <w:t>Point</w:t>
      </w:r>
      <w:r w:rsidR="002E0010" w:rsidRPr="007F55AA">
        <w:rPr>
          <w:sz w:val="22"/>
          <w:lang w:val="en-AU"/>
        </w:rPr>
        <w:t xml:space="preserve"> </w:t>
      </w:r>
      <w:r>
        <w:rPr>
          <w:sz w:val="22"/>
          <w:lang w:val="en-AU"/>
        </w:rPr>
        <w:t xml:space="preserve">six </w:t>
      </w:r>
      <w:r w:rsidR="002E0010" w:rsidRPr="007F55AA">
        <w:rPr>
          <w:sz w:val="22"/>
          <w:lang w:val="en-AU"/>
        </w:rPr>
        <w:t xml:space="preserve">underpins effective delivery of the other five </w:t>
      </w:r>
      <w:r>
        <w:rPr>
          <w:sz w:val="22"/>
          <w:lang w:val="en-AU"/>
        </w:rPr>
        <w:t>points</w:t>
      </w:r>
      <w:r w:rsidR="00081198">
        <w:rPr>
          <w:sz w:val="22"/>
          <w:lang w:val="en-AU"/>
        </w:rPr>
        <w:t xml:space="preserve"> highlighted</w:t>
      </w:r>
      <w:r w:rsidR="002E0010" w:rsidRPr="007F55AA">
        <w:rPr>
          <w:sz w:val="22"/>
          <w:lang w:val="en-AU"/>
        </w:rPr>
        <w:t xml:space="preserve">. </w:t>
      </w:r>
      <w:r w:rsidR="000575E4" w:rsidRPr="007F55AA">
        <w:rPr>
          <w:sz w:val="22"/>
          <w:lang w:val="en-AU"/>
        </w:rPr>
        <w:t>A</w:t>
      </w:r>
      <w:r w:rsidR="00517F5D" w:rsidRPr="007F55AA">
        <w:rPr>
          <w:sz w:val="22"/>
          <w:lang w:val="en-AU"/>
        </w:rPr>
        <w:t xml:space="preserve">n APS that </w:t>
      </w:r>
      <w:proofErr w:type="gramStart"/>
      <w:r w:rsidR="00517F5D" w:rsidRPr="007F55AA">
        <w:rPr>
          <w:sz w:val="22"/>
          <w:lang w:val="en-AU"/>
        </w:rPr>
        <w:t>invests,</w:t>
      </w:r>
      <w:proofErr w:type="gramEnd"/>
      <w:r w:rsidR="00517F5D" w:rsidRPr="007F55AA">
        <w:rPr>
          <w:sz w:val="22"/>
          <w:lang w:val="en-AU"/>
        </w:rPr>
        <w:t xml:space="preserve"> </w:t>
      </w:r>
      <w:r w:rsidR="002E0010" w:rsidRPr="007F55AA">
        <w:rPr>
          <w:sz w:val="22"/>
          <w:lang w:val="en-AU"/>
        </w:rPr>
        <w:t>maintains and shares it</w:t>
      </w:r>
      <w:r w:rsidR="00517F5D" w:rsidRPr="007F55AA">
        <w:rPr>
          <w:sz w:val="22"/>
          <w:lang w:val="en-AU"/>
        </w:rPr>
        <w:t>s skills and expertise in its future settings will place it in a better position to respond to the complex needs of Australia and its citizens.</w:t>
      </w:r>
      <w:r w:rsidR="000575E4" w:rsidRPr="007F55AA">
        <w:rPr>
          <w:sz w:val="22"/>
          <w:lang w:val="en-AU"/>
        </w:rPr>
        <w:t xml:space="preserve"> This is no different to </w:t>
      </w:r>
      <w:r w:rsidR="00081198">
        <w:rPr>
          <w:sz w:val="22"/>
          <w:lang w:val="en-AU"/>
        </w:rPr>
        <w:t>o</w:t>
      </w:r>
      <w:r w:rsidR="000575E4" w:rsidRPr="007F55AA">
        <w:rPr>
          <w:sz w:val="22"/>
          <w:lang w:val="en-AU"/>
        </w:rPr>
        <w:t>ther private, community</w:t>
      </w:r>
      <w:r w:rsidR="00893037" w:rsidRPr="007F55AA">
        <w:rPr>
          <w:sz w:val="22"/>
          <w:lang w:val="en-AU"/>
        </w:rPr>
        <w:t>,</w:t>
      </w:r>
      <w:r w:rsidR="000575E4" w:rsidRPr="007F55AA">
        <w:rPr>
          <w:sz w:val="22"/>
          <w:lang w:val="en-AU"/>
        </w:rPr>
        <w:t xml:space="preserve"> </w:t>
      </w:r>
      <w:r w:rsidR="00893037" w:rsidRPr="007F55AA">
        <w:rPr>
          <w:sz w:val="22"/>
          <w:lang w:val="en-AU"/>
        </w:rPr>
        <w:t xml:space="preserve">academic </w:t>
      </w:r>
      <w:r w:rsidR="000575E4" w:rsidRPr="007F55AA">
        <w:rPr>
          <w:sz w:val="22"/>
          <w:lang w:val="en-AU"/>
        </w:rPr>
        <w:t xml:space="preserve">and public </w:t>
      </w:r>
      <w:r w:rsidR="00767DEA" w:rsidRPr="007F55AA">
        <w:rPr>
          <w:sz w:val="22"/>
          <w:lang w:val="en-AU"/>
        </w:rPr>
        <w:t xml:space="preserve">sector </w:t>
      </w:r>
      <w:r w:rsidR="000575E4" w:rsidRPr="007F55AA">
        <w:rPr>
          <w:sz w:val="22"/>
          <w:lang w:val="en-AU"/>
        </w:rPr>
        <w:t>organisations, which may be small and large,</w:t>
      </w:r>
      <w:r w:rsidR="00893037" w:rsidRPr="007F55AA">
        <w:rPr>
          <w:sz w:val="22"/>
          <w:lang w:val="en-AU"/>
        </w:rPr>
        <w:t xml:space="preserve"> </w:t>
      </w:r>
      <w:r w:rsidR="00DE10BF" w:rsidRPr="007F55AA">
        <w:rPr>
          <w:sz w:val="22"/>
          <w:lang w:val="en-AU"/>
        </w:rPr>
        <w:t xml:space="preserve">and </w:t>
      </w:r>
      <w:r w:rsidR="00EC2B17" w:rsidRPr="007F55AA">
        <w:rPr>
          <w:sz w:val="22"/>
          <w:lang w:val="en-AU"/>
        </w:rPr>
        <w:t xml:space="preserve">that </w:t>
      </w:r>
      <w:r w:rsidR="00893037" w:rsidRPr="007F55AA">
        <w:rPr>
          <w:sz w:val="22"/>
          <w:lang w:val="en-AU"/>
        </w:rPr>
        <w:t xml:space="preserve">exist in an increasingly interdependent environment. </w:t>
      </w:r>
      <w:r w:rsidR="000575E4" w:rsidRPr="007F55AA">
        <w:rPr>
          <w:sz w:val="22"/>
          <w:lang w:val="en-AU"/>
        </w:rPr>
        <w:t xml:space="preserve"> </w:t>
      </w:r>
    </w:p>
    <w:p w:rsidR="002E0010" w:rsidRPr="007F55AA" w:rsidRDefault="000575E4" w:rsidP="002E0010">
      <w:pPr>
        <w:rPr>
          <w:sz w:val="22"/>
          <w:lang w:val="en-AU"/>
        </w:rPr>
      </w:pPr>
      <w:r w:rsidRPr="007F55AA">
        <w:rPr>
          <w:sz w:val="22"/>
          <w:lang w:val="en-AU"/>
        </w:rPr>
        <w:t xml:space="preserve">This submission raises some suggestions to </w:t>
      </w:r>
      <w:r w:rsidRPr="007F55AA">
        <w:rPr>
          <w:b/>
          <w:sz w:val="22"/>
          <w:lang w:val="en-AU"/>
        </w:rPr>
        <w:t>strengthen, clarify and introduce</w:t>
      </w:r>
      <w:r w:rsidRPr="007F55AA">
        <w:rPr>
          <w:sz w:val="22"/>
          <w:lang w:val="en-AU"/>
        </w:rPr>
        <w:t xml:space="preserve"> </w:t>
      </w:r>
      <w:r w:rsidR="00382C43" w:rsidRPr="007F55AA">
        <w:rPr>
          <w:sz w:val="22"/>
          <w:lang w:val="en-AU"/>
        </w:rPr>
        <w:t xml:space="preserve">to the APS </w:t>
      </w:r>
      <w:r w:rsidR="00EC3D70" w:rsidRPr="007F55AA">
        <w:rPr>
          <w:sz w:val="22"/>
          <w:lang w:val="en-AU"/>
        </w:rPr>
        <w:t xml:space="preserve">so as </w:t>
      </w:r>
      <w:r w:rsidRPr="007F55AA">
        <w:rPr>
          <w:sz w:val="22"/>
          <w:lang w:val="en-AU"/>
        </w:rPr>
        <w:t xml:space="preserve">to enhance </w:t>
      </w:r>
      <w:r w:rsidR="00C2764D">
        <w:rPr>
          <w:b/>
          <w:sz w:val="22"/>
          <w:lang w:val="en-AU"/>
        </w:rPr>
        <w:t xml:space="preserve">point </w:t>
      </w:r>
      <w:r w:rsidRPr="007F55AA">
        <w:rPr>
          <w:b/>
          <w:sz w:val="22"/>
          <w:lang w:val="en-AU"/>
        </w:rPr>
        <w:t xml:space="preserve">six. </w:t>
      </w:r>
      <w:r w:rsidRPr="007F55AA">
        <w:rPr>
          <w:sz w:val="22"/>
          <w:lang w:val="en-AU"/>
        </w:rPr>
        <w:t xml:space="preserve">  </w:t>
      </w:r>
    </w:p>
    <w:p w:rsidR="00893037" w:rsidRPr="00833997" w:rsidRDefault="00893037">
      <w:pPr>
        <w:rPr>
          <w:b/>
          <w:sz w:val="28"/>
          <w:lang w:val="en-AU"/>
        </w:rPr>
      </w:pPr>
      <w:r w:rsidRPr="00833997">
        <w:rPr>
          <w:b/>
          <w:sz w:val="28"/>
          <w:lang w:val="en-AU"/>
        </w:rPr>
        <w:t xml:space="preserve">Acquiring and maintaining the necessary skills and expertise </w:t>
      </w:r>
    </w:p>
    <w:p w:rsidR="0072497B" w:rsidRDefault="00893037">
      <w:pPr>
        <w:rPr>
          <w:b/>
          <w:lang w:val="en-AU"/>
        </w:rPr>
      </w:pPr>
      <w:r>
        <w:rPr>
          <w:b/>
          <w:lang w:val="en-AU"/>
        </w:rPr>
        <w:t>Strengthen:</w:t>
      </w:r>
    </w:p>
    <w:tbl>
      <w:tblPr>
        <w:tblStyle w:val="TableGrid"/>
        <w:tblW w:w="0" w:type="auto"/>
        <w:tblLook w:val="00BF"/>
      </w:tblPr>
      <w:tblGrid>
        <w:gridCol w:w="8516"/>
      </w:tblGrid>
      <w:tr w:rsidR="0072497B">
        <w:trPr>
          <w:trHeight w:val="1024"/>
        </w:trPr>
        <w:tc>
          <w:tcPr>
            <w:tcW w:w="8516" w:type="dxa"/>
          </w:tcPr>
          <w:p w:rsidR="0072497B" w:rsidRDefault="0072497B">
            <w:pPr>
              <w:rPr>
                <w:lang w:val="en-AU"/>
              </w:rPr>
            </w:pPr>
          </w:p>
          <w:p w:rsidR="0072497B" w:rsidRPr="007F55AA" w:rsidRDefault="0072497B">
            <w:pPr>
              <w:rPr>
                <w:sz w:val="22"/>
                <w:lang w:val="en-AU"/>
              </w:rPr>
            </w:pPr>
            <w:r w:rsidRPr="007F55AA">
              <w:rPr>
                <w:sz w:val="22"/>
                <w:lang w:val="en-AU"/>
              </w:rPr>
              <w:t>The flexibility and encouragement to move readily across the APS, private, community</w:t>
            </w:r>
            <w:r w:rsidR="00382C43" w:rsidRPr="007F55AA">
              <w:rPr>
                <w:sz w:val="22"/>
                <w:lang w:val="en-AU"/>
              </w:rPr>
              <w:t>,</w:t>
            </w:r>
            <w:r w:rsidRPr="007F55AA">
              <w:rPr>
                <w:sz w:val="22"/>
                <w:lang w:val="en-AU"/>
              </w:rPr>
              <w:t xml:space="preserve"> academic and public sectors to enhance firsthand understanding of policy and program issues in different settings</w:t>
            </w:r>
          </w:p>
          <w:p w:rsidR="0072497B" w:rsidRDefault="0072497B">
            <w:pPr>
              <w:rPr>
                <w:b/>
                <w:lang w:val="en-AU"/>
              </w:rPr>
            </w:pPr>
          </w:p>
        </w:tc>
      </w:tr>
    </w:tbl>
    <w:p w:rsidR="0072497B" w:rsidRDefault="0072497B">
      <w:pPr>
        <w:rPr>
          <w:lang w:val="en-AU"/>
        </w:rPr>
      </w:pPr>
    </w:p>
    <w:p w:rsidR="00935028" w:rsidRPr="007F55AA" w:rsidRDefault="00983F83">
      <w:pPr>
        <w:rPr>
          <w:sz w:val="22"/>
          <w:lang w:val="en-AU"/>
        </w:rPr>
      </w:pPr>
      <w:r w:rsidRPr="007F55AA">
        <w:rPr>
          <w:sz w:val="22"/>
          <w:lang w:val="en-AU"/>
        </w:rPr>
        <w:t xml:space="preserve">For </w:t>
      </w:r>
      <w:r w:rsidR="00767DEA" w:rsidRPr="007F55AA">
        <w:rPr>
          <w:sz w:val="22"/>
          <w:lang w:val="en-AU"/>
        </w:rPr>
        <w:t>example</w:t>
      </w:r>
      <w:r w:rsidRPr="007F55AA">
        <w:rPr>
          <w:sz w:val="22"/>
          <w:lang w:val="en-AU"/>
        </w:rPr>
        <w:t>,</w:t>
      </w:r>
      <w:r w:rsidR="00767DEA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 xml:space="preserve">former Fraser period Indigenous Affairs Minister, Fred Chaney, highlighted in </w:t>
      </w:r>
      <w:r w:rsidR="00E12B25" w:rsidRPr="007F55AA">
        <w:rPr>
          <w:sz w:val="22"/>
          <w:lang w:val="en-AU"/>
        </w:rPr>
        <w:t xml:space="preserve">a </w:t>
      </w:r>
      <w:r w:rsidRPr="007F55AA">
        <w:rPr>
          <w:sz w:val="22"/>
          <w:lang w:val="en-AU"/>
        </w:rPr>
        <w:t>recent interview</w:t>
      </w:r>
      <w:r w:rsidR="00935028" w:rsidRPr="007F55AA">
        <w:rPr>
          <w:rStyle w:val="FootnoteReference"/>
          <w:sz w:val="22"/>
          <w:lang w:val="en-AU"/>
        </w:rPr>
        <w:footnoteReference w:id="0"/>
      </w:r>
      <w:r w:rsidRPr="007F55AA">
        <w:rPr>
          <w:sz w:val="22"/>
          <w:lang w:val="en-AU"/>
        </w:rPr>
        <w:t xml:space="preserve"> the improvement in </w:t>
      </w:r>
      <w:r w:rsidR="00382C43" w:rsidRPr="007F55AA">
        <w:rPr>
          <w:sz w:val="22"/>
          <w:lang w:val="en-AU"/>
        </w:rPr>
        <w:t xml:space="preserve">indigenous </w:t>
      </w:r>
      <w:r w:rsidRPr="007F55AA">
        <w:rPr>
          <w:sz w:val="22"/>
          <w:lang w:val="en-AU"/>
        </w:rPr>
        <w:t xml:space="preserve">outcomes </w:t>
      </w:r>
      <w:r w:rsidR="00E12B25" w:rsidRPr="007F55AA">
        <w:rPr>
          <w:sz w:val="22"/>
          <w:lang w:val="en-AU"/>
        </w:rPr>
        <w:t xml:space="preserve">that came </w:t>
      </w:r>
      <w:r w:rsidRPr="007F55AA">
        <w:rPr>
          <w:sz w:val="22"/>
          <w:lang w:val="en-AU"/>
        </w:rPr>
        <w:t xml:space="preserve">from people working directly in these communities and </w:t>
      </w:r>
      <w:r w:rsidR="00E12B25" w:rsidRPr="007F55AA">
        <w:rPr>
          <w:sz w:val="22"/>
          <w:lang w:val="en-AU"/>
        </w:rPr>
        <w:t xml:space="preserve">afterwards </w:t>
      </w:r>
      <w:r w:rsidRPr="007F55AA">
        <w:rPr>
          <w:sz w:val="22"/>
          <w:lang w:val="en-AU"/>
        </w:rPr>
        <w:t xml:space="preserve">taking those </w:t>
      </w:r>
      <w:proofErr w:type="spellStart"/>
      <w:r w:rsidRPr="007F55AA">
        <w:rPr>
          <w:sz w:val="22"/>
          <w:lang w:val="en-AU"/>
        </w:rPr>
        <w:t>learnings</w:t>
      </w:r>
      <w:proofErr w:type="spellEnd"/>
      <w:r w:rsidRPr="007F55AA">
        <w:rPr>
          <w:sz w:val="22"/>
          <w:lang w:val="en-AU"/>
        </w:rPr>
        <w:t xml:space="preserve"> with them </w:t>
      </w:r>
      <w:r w:rsidR="00E12B25" w:rsidRPr="007F55AA">
        <w:rPr>
          <w:sz w:val="22"/>
          <w:lang w:val="en-AU"/>
        </w:rPr>
        <w:t>into</w:t>
      </w:r>
      <w:r w:rsidRPr="007F55AA">
        <w:rPr>
          <w:sz w:val="22"/>
          <w:lang w:val="en-AU"/>
        </w:rPr>
        <w:t xml:space="preserve"> </w:t>
      </w:r>
      <w:r w:rsidR="00141BDB" w:rsidRPr="007F55AA">
        <w:rPr>
          <w:sz w:val="22"/>
          <w:lang w:val="en-AU"/>
        </w:rPr>
        <w:t xml:space="preserve">indigenous </w:t>
      </w:r>
      <w:r w:rsidRPr="007F55AA">
        <w:rPr>
          <w:sz w:val="22"/>
          <w:lang w:val="en-AU"/>
        </w:rPr>
        <w:t xml:space="preserve">policy and program </w:t>
      </w:r>
      <w:r w:rsidR="00E12B25" w:rsidRPr="007F55AA">
        <w:rPr>
          <w:sz w:val="22"/>
          <w:lang w:val="en-AU"/>
        </w:rPr>
        <w:t>delivery</w:t>
      </w:r>
      <w:r w:rsidR="00935028" w:rsidRPr="007F55AA">
        <w:rPr>
          <w:sz w:val="22"/>
          <w:lang w:val="en-AU"/>
        </w:rPr>
        <w:t xml:space="preserve"> in the APS and beyond</w:t>
      </w:r>
      <w:r w:rsidR="00E12B25" w:rsidRPr="007F55AA">
        <w:rPr>
          <w:sz w:val="22"/>
          <w:lang w:val="en-AU"/>
        </w:rPr>
        <w:t xml:space="preserve">. </w:t>
      </w:r>
    </w:p>
    <w:p w:rsidR="00935028" w:rsidRPr="007F55AA" w:rsidRDefault="00E12B25">
      <w:pPr>
        <w:rPr>
          <w:sz w:val="22"/>
          <w:lang w:val="en-AU"/>
        </w:rPr>
      </w:pPr>
      <w:r w:rsidRPr="007F55AA">
        <w:rPr>
          <w:sz w:val="22"/>
          <w:lang w:val="en-AU"/>
        </w:rPr>
        <w:t>This is not suggest APS staff become advocates for particular interests</w:t>
      </w:r>
      <w:r w:rsidR="00162A6E" w:rsidRPr="007F55AA">
        <w:rPr>
          <w:sz w:val="22"/>
          <w:lang w:val="en-AU"/>
        </w:rPr>
        <w:t xml:space="preserve">, </w:t>
      </w:r>
      <w:r w:rsidRPr="007F55AA">
        <w:rPr>
          <w:sz w:val="22"/>
          <w:lang w:val="en-AU"/>
        </w:rPr>
        <w:t xml:space="preserve">but </w:t>
      </w:r>
      <w:r w:rsidR="00162A6E" w:rsidRPr="007F55AA">
        <w:rPr>
          <w:sz w:val="22"/>
          <w:lang w:val="en-AU"/>
        </w:rPr>
        <w:t xml:space="preserve">that they </w:t>
      </w:r>
      <w:r w:rsidR="00382C43" w:rsidRPr="007F55AA">
        <w:rPr>
          <w:sz w:val="22"/>
          <w:lang w:val="en-AU"/>
        </w:rPr>
        <w:t>must</w:t>
      </w:r>
      <w:r w:rsidR="00162A6E" w:rsidRPr="007F55AA">
        <w:rPr>
          <w:sz w:val="22"/>
          <w:lang w:val="en-AU"/>
        </w:rPr>
        <w:t xml:space="preserve"> have opportunit</w:t>
      </w:r>
      <w:r w:rsidR="00935028" w:rsidRPr="007F55AA">
        <w:rPr>
          <w:sz w:val="22"/>
          <w:lang w:val="en-AU"/>
        </w:rPr>
        <w:t xml:space="preserve">ies </w:t>
      </w:r>
      <w:r w:rsidR="00162A6E" w:rsidRPr="007F55AA">
        <w:rPr>
          <w:sz w:val="22"/>
          <w:lang w:val="en-AU"/>
        </w:rPr>
        <w:t xml:space="preserve">to </w:t>
      </w:r>
      <w:r w:rsidRPr="007F55AA">
        <w:rPr>
          <w:sz w:val="22"/>
          <w:lang w:val="en-AU"/>
        </w:rPr>
        <w:t>grow their understanding of the</w:t>
      </w:r>
      <w:r w:rsidR="00162A6E" w:rsidRPr="007F55AA">
        <w:rPr>
          <w:sz w:val="22"/>
          <w:lang w:val="en-AU"/>
        </w:rPr>
        <w:t xml:space="preserve"> complex perspectives involved</w:t>
      </w:r>
      <w:r w:rsidR="00935028" w:rsidRPr="007F55AA">
        <w:rPr>
          <w:sz w:val="22"/>
          <w:lang w:val="en-AU"/>
        </w:rPr>
        <w:t>. This will help c</w:t>
      </w:r>
      <w:r w:rsidR="00162A6E" w:rsidRPr="007F55AA">
        <w:rPr>
          <w:sz w:val="22"/>
          <w:lang w:val="en-AU"/>
        </w:rPr>
        <w:t>ome up with better</w:t>
      </w:r>
      <w:r w:rsidR="004446B7" w:rsidRPr="007F55AA">
        <w:rPr>
          <w:sz w:val="22"/>
          <w:lang w:val="en-AU"/>
        </w:rPr>
        <w:t>-</w:t>
      </w:r>
      <w:r w:rsidR="00935028" w:rsidRPr="007F55AA">
        <w:rPr>
          <w:sz w:val="22"/>
          <w:lang w:val="en-AU"/>
        </w:rPr>
        <w:t xml:space="preserve">informed </w:t>
      </w:r>
      <w:r w:rsidR="00162A6E" w:rsidRPr="007F55AA">
        <w:rPr>
          <w:sz w:val="22"/>
          <w:lang w:val="en-AU"/>
        </w:rPr>
        <w:t xml:space="preserve">policy advice </w:t>
      </w:r>
      <w:r w:rsidR="004446B7" w:rsidRPr="007F55AA">
        <w:rPr>
          <w:sz w:val="22"/>
          <w:lang w:val="en-AU"/>
        </w:rPr>
        <w:t xml:space="preserve">that </w:t>
      </w:r>
      <w:r w:rsidR="00382C43" w:rsidRPr="007F55AA">
        <w:rPr>
          <w:sz w:val="22"/>
          <w:lang w:val="en-AU"/>
        </w:rPr>
        <w:t>boost</w:t>
      </w:r>
      <w:r w:rsidR="004446B7" w:rsidRPr="007F55AA">
        <w:rPr>
          <w:sz w:val="22"/>
          <w:lang w:val="en-AU"/>
        </w:rPr>
        <w:t>s</w:t>
      </w:r>
      <w:r w:rsidR="00382C43" w:rsidRPr="007F55AA">
        <w:rPr>
          <w:sz w:val="22"/>
          <w:lang w:val="en-AU"/>
        </w:rPr>
        <w:t xml:space="preserve"> </w:t>
      </w:r>
      <w:r w:rsidR="00081198">
        <w:rPr>
          <w:sz w:val="22"/>
          <w:lang w:val="en-AU"/>
        </w:rPr>
        <w:t xml:space="preserve">the </w:t>
      </w:r>
      <w:r w:rsidR="00382C43" w:rsidRPr="007F55AA">
        <w:rPr>
          <w:sz w:val="22"/>
          <w:lang w:val="en-AU"/>
        </w:rPr>
        <w:t xml:space="preserve">effectiveness and responsiveness </w:t>
      </w:r>
      <w:r w:rsidR="004446B7" w:rsidRPr="007F55AA">
        <w:rPr>
          <w:sz w:val="22"/>
          <w:lang w:val="en-AU"/>
        </w:rPr>
        <w:t xml:space="preserve">of </w:t>
      </w:r>
      <w:r w:rsidR="00382C43" w:rsidRPr="007F55AA">
        <w:rPr>
          <w:sz w:val="22"/>
          <w:lang w:val="en-AU"/>
        </w:rPr>
        <w:t>r</w:t>
      </w:r>
      <w:r w:rsidR="00162A6E" w:rsidRPr="007F55AA">
        <w:rPr>
          <w:sz w:val="22"/>
          <w:lang w:val="en-AU"/>
        </w:rPr>
        <w:t>elated programs</w:t>
      </w:r>
      <w:r w:rsidR="00935028" w:rsidRPr="007F55AA">
        <w:rPr>
          <w:sz w:val="22"/>
          <w:lang w:val="en-AU"/>
        </w:rPr>
        <w:t xml:space="preserve">. </w:t>
      </w:r>
    </w:p>
    <w:p w:rsidR="00A06D4C" w:rsidRPr="007F55AA" w:rsidRDefault="00767DEA">
      <w:pPr>
        <w:rPr>
          <w:sz w:val="22"/>
          <w:lang w:val="en-AU"/>
        </w:rPr>
      </w:pPr>
      <w:r w:rsidRPr="007F55AA">
        <w:rPr>
          <w:sz w:val="22"/>
          <w:lang w:val="en-AU"/>
        </w:rPr>
        <w:t>The</w:t>
      </w:r>
      <w:r w:rsidR="00893037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 xml:space="preserve">positives of this flexibility </w:t>
      </w:r>
      <w:r w:rsidR="00893037" w:rsidRPr="007F55AA">
        <w:rPr>
          <w:sz w:val="22"/>
          <w:lang w:val="en-AU"/>
        </w:rPr>
        <w:t>ha</w:t>
      </w:r>
      <w:r w:rsidRPr="007F55AA">
        <w:rPr>
          <w:sz w:val="22"/>
          <w:lang w:val="en-AU"/>
        </w:rPr>
        <w:t>ve</w:t>
      </w:r>
      <w:r w:rsidR="00893037" w:rsidRPr="007F55AA">
        <w:rPr>
          <w:sz w:val="22"/>
          <w:lang w:val="en-AU"/>
        </w:rPr>
        <w:t xml:space="preserve"> </w:t>
      </w:r>
      <w:r w:rsidR="00983F83" w:rsidRPr="007F55AA">
        <w:rPr>
          <w:sz w:val="22"/>
          <w:lang w:val="en-AU"/>
        </w:rPr>
        <w:t xml:space="preserve">also </w:t>
      </w:r>
      <w:r w:rsidR="00893037" w:rsidRPr="007F55AA">
        <w:rPr>
          <w:sz w:val="22"/>
          <w:lang w:val="en-AU"/>
        </w:rPr>
        <w:t>been highlighted previously in th</w:t>
      </w:r>
      <w:r w:rsidR="00983F83" w:rsidRPr="007F55AA">
        <w:rPr>
          <w:sz w:val="22"/>
          <w:lang w:val="en-AU"/>
        </w:rPr>
        <w:t>e APS review</w:t>
      </w:r>
      <w:r w:rsidR="00935028" w:rsidRPr="007F55AA">
        <w:rPr>
          <w:rStyle w:val="FootnoteReference"/>
          <w:sz w:val="22"/>
          <w:lang w:val="en-AU"/>
        </w:rPr>
        <w:footnoteReference w:id="1"/>
      </w:r>
      <w:r w:rsidR="00983F83" w:rsidRPr="007F55AA">
        <w:rPr>
          <w:sz w:val="22"/>
          <w:lang w:val="en-AU"/>
        </w:rPr>
        <w:t xml:space="preserve"> in </w:t>
      </w:r>
      <w:r w:rsidR="00A06D4C" w:rsidRPr="007F55AA">
        <w:rPr>
          <w:sz w:val="22"/>
          <w:lang w:val="en-AU"/>
        </w:rPr>
        <w:t xml:space="preserve">2010, </w:t>
      </w:r>
      <w:r w:rsidR="00162A6E" w:rsidRPr="007F55AA">
        <w:rPr>
          <w:sz w:val="22"/>
          <w:lang w:val="en-AU"/>
        </w:rPr>
        <w:t>p</w:t>
      </w:r>
      <w:r w:rsidR="00E12B25" w:rsidRPr="007F55AA">
        <w:rPr>
          <w:sz w:val="22"/>
          <w:lang w:val="en-AU"/>
        </w:rPr>
        <w:t xml:space="preserve">articularly </w:t>
      </w:r>
      <w:r w:rsidR="00162A6E" w:rsidRPr="007F55AA">
        <w:rPr>
          <w:sz w:val="22"/>
          <w:lang w:val="en-AU"/>
        </w:rPr>
        <w:t xml:space="preserve">through </w:t>
      </w:r>
      <w:r w:rsidR="00A06D4C" w:rsidRPr="007F55AA">
        <w:rPr>
          <w:sz w:val="22"/>
          <w:lang w:val="en-AU"/>
        </w:rPr>
        <w:t xml:space="preserve">APS </w:t>
      </w:r>
      <w:r w:rsidR="00E12B25" w:rsidRPr="007F55AA">
        <w:rPr>
          <w:sz w:val="22"/>
          <w:lang w:val="en-AU"/>
        </w:rPr>
        <w:t>exchanges and link</w:t>
      </w:r>
      <w:r w:rsidR="00162A6E" w:rsidRPr="007F55AA">
        <w:rPr>
          <w:sz w:val="22"/>
          <w:lang w:val="en-AU"/>
        </w:rPr>
        <w:t>a</w:t>
      </w:r>
      <w:r w:rsidR="00E12B25" w:rsidRPr="007F55AA">
        <w:rPr>
          <w:sz w:val="22"/>
          <w:lang w:val="en-AU"/>
        </w:rPr>
        <w:t xml:space="preserve">ges </w:t>
      </w:r>
      <w:r w:rsidR="00A06D4C" w:rsidRPr="007F55AA">
        <w:rPr>
          <w:sz w:val="22"/>
          <w:lang w:val="en-AU"/>
        </w:rPr>
        <w:t xml:space="preserve">with </w:t>
      </w:r>
      <w:r w:rsidR="00E12B25" w:rsidRPr="007F55AA">
        <w:rPr>
          <w:sz w:val="22"/>
          <w:lang w:val="en-AU"/>
        </w:rPr>
        <w:t xml:space="preserve">research </w:t>
      </w:r>
      <w:r w:rsidR="00162A6E" w:rsidRPr="007F55AA">
        <w:rPr>
          <w:sz w:val="22"/>
          <w:lang w:val="en-AU"/>
        </w:rPr>
        <w:t>bodies and academia</w:t>
      </w:r>
      <w:r w:rsidR="00A06D4C" w:rsidRPr="007F55AA">
        <w:rPr>
          <w:sz w:val="22"/>
          <w:lang w:val="en-AU"/>
        </w:rPr>
        <w:t>.</w:t>
      </w:r>
    </w:p>
    <w:p w:rsidR="007D6176" w:rsidRPr="007F55AA" w:rsidRDefault="00A06D4C">
      <w:pPr>
        <w:rPr>
          <w:sz w:val="22"/>
          <w:lang w:val="en-AU"/>
        </w:rPr>
      </w:pPr>
      <w:r w:rsidRPr="007F55AA">
        <w:rPr>
          <w:sz w:val="22"/>
          <w:lang w:val="en-AU"/>
        </w:rPr>
        <w:t>S</w:t>
      </w:r>
      <w:r w:rsidR="00767DEA" w:rsidRPr="007F55AA">
        <w:rPr>
          <w:sz w:val="22"/>
          <w:lang w:val="en-AU"/>
        </w:rPr>
        <w:t xml:space="preserve">upport </w:t>
      </w:r>
      <w:r w:rsidR="00CE5ED6" w:rsidRPr="007F55AA">
        <w:rPr>
          <w:sz w:val="22"/>
          <w:lang w:val="en-AU"/>
        </w:rPr>
        <w:t xml:space="preserve">for flexibility </w:t>
      </w:r>
      <w:r w:rsidRPr="007F55AA">
        <w:rPr>
          <w:sz w:val="22"/>
          <w:lang w:val="en-AU"/>
        </w:rPr>
        <w:t xml:space="preserve">is currently </w:t>
      </w:r>
      <w:r w:rsidR="00767DEA" w:rsidRPr="007F55AA">
        <w:rPr>
          <w:sz w:val="22"/>
          <w:lang w:val="en-AU"/>
        </w:rPr>
        <w:t>i</w:t>
      </w:r>
      <w:r w:rsidR="00893037" w:rsidRPr="007F55AA">
        <w:rPr>
          <w:sz w:val="22"/>
          <w:lang w:val="en-AU"/>
        </w:rPr>
        <w:t xml:space="preserve">mpeded </w:t>
      </w:r>
      <w:r w:rsidRPr="007F55AA">
        <w:rPr>
          <w:sz w:val="22"/>
          <w:lang w:val="en-AU"/>
        </w:rPr>
        <w:t xml:space="preserve">by </w:t>
      </w:r>
      <w:r w:rsidR="00CE5ED6" w:rsidRPr="007F55AA">
        <w:rPr>
          <w:sz w:val="22"/>
          <w:lang w:val="en-AU"/>
        </w:rPr>
        <w:t xml:space="preserve">some </w:t>
      </w:r>
      <w:r w:rsidRPr="007F55AA">
        <w:rPr>
          <w:sz w:val="22"/>
          <w:lang w:val="en-AU"/>
        </w:rPr>
        <w:t xml:space="preserve">APS practices. For example, </w:t>
      </w:r>
      <w:r w:rsidR="00767DEA" w:rsidRPr="007F55AA">
        <w:rPr>
          <w:sz w:val="22"/>
          <w:lang w:val="en-AU"/>
        </w:rPr>
        <w:t xml:space="preserve">agency </w:t>
      </w:r>
      <w:r w:rsidR="00893037" w:rsidRPr="007F55AA">
        <w:rPr>
          <w:sz w:val="22"/>
          <w:lang w:val="en-AU"/>
        </w:rPr>
        <w:t>cert</w:t>
      </w:r>
      <w:r w:rsidR="00767DEA" w:rsidRPr="007F55AA">
        <w:rPr>
          <w:sz w:val="22"/>
          <w:lang w:val="en-AU"/>
        </w:rPr>
        <w:t xml:space="preserve">ified </w:t>
      </w:r>
      <w:r w:rsidR="00893037" w:rsidRPr="007F55AA">
        <w:rPr>
          <w:sz w:val="22"/>
          <w:lang w:val="en-AU"/>
        </w:rPr>
        <w:t xml:space="preserve">agreements </w:t>
      </w:r>
      <w:r w:rsidRPr="007F55AA">
        <w:rPr>
          <w:sz w:val="22"/>
          <w:lang w:val="en-AU"/>
        </w:rPr>
        <w:t xml:space="preserve">that </w:t>
      </w:r>
      <w:r w:rsidR="00767DEA" w:rsidRPr="007F55AA">
        <w:rPr>
          <w:sz w:val="22"/>
          <w:lang w:val="en-AU"/>
        </w:rPr>
        <w:t xml:space="preserve">differ in salary and other conditions </w:t>
      </w:r>
      <w:r w:rsidR="00893037" w:rsidRPr="007F55AA">
        <w:rPr>
          <w:sz w:val="22"/>
          <w:lang w:val="en-AU"/>
        </w:rPr>
        <w:t>discourage movement between</w:t>
      </w:r>
      <w:r w:rsidR="00767DEA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 xml:space="preserve">APS agencies, let alone other private, community, academic and public sector organisations. While many agencies accommodate </w:t>
      </w:r>
      <w:r w:rsidR="00FD5F68" w:rsidRPr="007F55AA">
        <w:rPr>
          <w:sz w:val="22"/>
          <w:lang w:val="en-AU"/>
        </w:rPr>
        <w:t>flexibility by</w:t>
      </w:r>
      <w:r w:rsidR="00FD5F68">
        <w:rPr>
          <w:lang w:val="en-AU"/>
        </w:rPr>
        <w:t xml:space="preserve"> </w:t>
      </w:r>
      <w:r w:rsidR="00FD5F68" w:rsidRPr="007F55AA">
        <w:rPr>
          <w:sz w:val="22"/>
          <w:lang w:val="en-AU"/>
        </w:rPr>
        <w:t>special funding arrangements that top up salaries and facilitate other employment conditions for</w:t>
      </w:r>
      <w:r w:rsidR="00FD5F68">
        <w:rPr>
          <w:lang w:val="en-AU"/>
        </w:rPr>
        <w:t xml:space="preserve"> </w:t>
      </w:r>
      <w:r w:rsidR="00FD5F68" w:rsidRPr="007F55AA">
        <w:rPr>
          <w:sz w:val="22"/>
          <w:lang w:val="en-AU"/>
        </w:rPr>
        <w:t>staff that are moving, like the</w:t>
      </w:r>
      <w:r w:rsidR="00081198">
        <w:rPr>
          <w:sz w:val="22"/>
          <w:lang w:val="en-AU"/>
        </w:rPr>
        <w:t>se</w:t>
      </w:r>
      <w:r w:rsidR="00FD5F68" w:rsidRPr="007F55AA">
        <w:rPr>
          <w:sz w:val="22"/>
          <w:lang w:val="en-AU"/>
        </w:rPr>
        <w:t xml:space="preserve"> </w:t>
      </w:r>
      <w:r w:rsidR="00081198">
        <w:rPr>
          <w:sz w:val="22"/>
          <w:lang w:val="en-AU"/>
        </w:rPr>
        <w:t xml:space="preserve">arrangements </w:t>
      </w:r>
      <w:r w:rsidR="00FD5F68" w:rsidRPr="007F55AA">
        <w:rPr>
          <w:sz w:val="22"/>
          <w:lang w:val="en-AU"/>
        </w:rPr>
        <w:t xml:space="preserve">are more piecemeal than sector wide. </w:t>
      </w:r>
    </w:p>
    <w:p w:rsidR="002E7859" w:rsidRPr="007F55AA" w:rsidRDefault="007D6176">
      <w:pPr>
        <w:rPr>
          <w:sz w:val="22"/>
          <w:lang w:val="en-AU"/>
        </w:rPr>
      </w:pPr>
      <w:r w:rsidRPr="007F55AA">
        <w:rPr>
          <w:sz w:val="22"/>
          <w:lang w:val="en-AU"/>
        </w:rPr>
        <w:t>Setting aside individual career objectives, t</w:t>
      </w:r>
      <w:r w:rsidR="00FD5F68" w:rsidRPr="007F55AA">
        <w:rPr>
          <w:sz w:val="22"/>
          <w:lang w:val="en-AU"/>
        </w:rPr>
        <w:t>he quest to retain talent and skills</w:t>
      </w:r>
      <w:r w:rsidRPr="007F55AA">
        <w:rPr>
          <w:sz w:val="22"/>
          <w:lang w:val="en-AU"/>
        </w:rPr>
        <w:t xml:space="preserve"> in</w:t>
      </w:r>
      <w:r w:rsidR="00FD5F68" w:rsidRPr="007F55AA">
        <w:rPr>
          <w:sz w:val="22"/>
          <w:lang w:val="en-AU"/>
        </w:rPr>
        <w:t xml:space="preserve"> an agency also seems to overshadow </w:t>
      </w:r>
      <w:r w:rsidRPr="007F55AA">
        <w:rPr>
          <w:sz w:val="22"/>
          <w:lang w:val="en-AU"/>
        </w:rPr>
        <w:t xml:space="preserve">the </w:t>
      </w:r>
      <w:r w:rsidR="00FD5F68" w:rsidRPr="007F55AA">
        <w:rPr>
          <w:sz w:val="22"/>
          <w:lang w:val="en-AU"/>
        </w:rPr>
        <w:t xml:space="preserve">perception </w:t>
      </w:r>
      <w:r w:rsidRPr="007F55AA">
        <w:rPr>
          <w:sz w:val="22"/>
          <w:lang w:val="en-AU"/>
        </w:rPr>
        <w:t xml:space="preserve">that </w:t>
      </w:r>
      <w:r w:rsidR="00F6681F" w:rsidRPr="007F55AA">
        <w:rPr>
          <w:sz w:val="22"/>
          <w:lang w:val="en-AU"/>
        </w:rPr>
        <w:t xml:space="preserve">staff </w:t>
      </w:r>
      <w:r w:rsidR="00FD5F68" w:rsidRPr="007F55AA">
        <w:rPr>
          <w:sz w:val="22"/>
          <w:lang w:val="en-AU"/>
        </w:rPr>
        <w:t xml:space="preserve">moving to </w:t>
      </w:r>
      <w:r w:rsidR="00F6681F" w:rsidRPr="007F55AA">
        <w:rPr>
          <w:sz w:val="22"/>
          <w:lang w:val="en-AU"/>
        </w:rPr>
        <w:t>other a</w:t>
      </w:r>
      <w:r w:rsidR="00FD5F68" w:rsidRPr="007F55AA">
        <w:rPr>
          <w:sz w:val="22"/>
          <w:lang w:val="en-AU"/>
        </w:rPr>
        <w:t xml:space="preserve">gencies or organisations </w:t>
      </w:r>
      <w:r w:rsidRPr="007F55AA">
        <w:rPr>
          <w:sz w:val="22"/>
          <w:lang w:val="en-AU"/>
        </w:rPr>
        <w:t xml:space="preserve">is </w:t>
      </w:r>
      <w:r w:rsidR="00F6681F" w:rsidRPr="007F55AA">
        <w:rPr>
          <w:sz w:val="22"/>
          <w:lang w:val="en-AU"/>
        </w:rPr>
        <w:t xml:space="preserve">a </w:t>
      </w:r>
      <w:r w:rsidRPr="007F55AA">
        <w:rPr>
          <w:sz w:val="22"/>
          <w:lang w:val="en-AU"/>
        </w:rPr>
        <w:t xml:space="preserve">loss or </w:t>
      </w:r>
      <w:r w:rsidR="00F6681F" w:rsidRPr="007F55AA">
        <w:rPr>
          <w:sz w:val="22"/>
          <w:lang w:val="en-AU"/>
        </w:rPr>
        <w:t>negative</w:t>
      </w:r>
      <w:r w:rsidRPr="007F55AA">
        <w:rPr>
          <w:sz w:val="22"/>
          <w:lang w:val="en-AU"/>
        </w:rPr>
        <w:t xml:space="preserve">. It could </w:t>
      </w:r>
      <w:r w:rsidR="007B03A7" w:rsidRPr="007F55AA">
        <w:rPr>
          <w:sz w:val="22"/>
          <w:lang w:val="en-AU"/>
        </w:rPr>
        <w:t>better</w:t>
      </w:r>
      <w:r w:rsidRPr="007F55AA">
        <w:rPr>
          <w:sz w:val="22"/>
          <w:lang w:val="en-AU"/>
        </w:rPr>
        <w:t xml:space="preserve"> be seen as a broader investment </w:t>
      </w:r>
      <w:r w:rsidR="001241D2" w:rsidRPr="007F55AA">
        <w:rPr>
          <w:sz w:val="22"/>
          <w:lang w:val="en-AU"/>
        </w:rPr>
        <w:t xml:space="preserve">for </w:t>
      </w:r>
      <w:r w:rsidR="00C2764D">
        <w:rPr>
          <w:sz w:val="22"/>
          <w:lang w:val="en-AU"/>
        </w:rPr>
        <w:t xml:space="preserve">maintaining an </w:t>
      </w:r>
      <w:r w:rsidRPr="007F55AA">
        <w:rPr>
          <w:sz w:val="22"/>
          <w:lang w:val="en-AU"/>
        </w:rPr>
        <w:t>informed APS, open</w:t>
      </w:r>
      <w:r w:rsidR="007B03A7" w:rsidRPr="007F55AA">
        <w:rPr>
          <w:sz w:val="22"/>
          <w:lang w:val="en-AU"/>
        </w:rPr>
        <w:t>ed</w:t>
      </w:r>
      <w:r w:rsidRPr="007F55AA">
        <w:rPr>
          <w:sz w:val="22"/>
          <w:lang w:val="en-AU"/>
        </w:rPr>
        <w:t xml:space="preserve"> to alternate approaches and ultimately </w:t>
      </w:r>
      <w:r w:rsidR="007B03A7" w:rsidRPr="007F55AA">
        <w:rPr>
          <w:sz w:val="22"/>
          <w:lang w:val="en-AU"/>
        </w:rPr>
        <w:t xml:space="preserve">delivering improved </w:t>
      </w:r>
      <w:r w:rsidRPr="007F55AA">
        <w:rPr>
          <w:sz w:val="22"/>
          <w:lang w:val="en-AU"/>
        </w:rPr>
        <w:t>outcomes for the public</w:t>
      </w:r>
      <w:r w:rsidR="007B03A7" w:rsidRPr="007F55AA">
        <w:rPr>
          <w:sz w:val="22"/>
          <w:lang w:val="en-AU"/>
        </w:rPr>
        <w:t>,</w:t>
      </w:r>
      <w:r w:rsidR="001241D2" w:rsidRPr="007F55AA">
        <w:rPr>
          <w:sz w:val="22"/>
          <w:lang w:val="en-AU"/>
        </w:rPr>
        <w:t xml:space="preserve"> as well as the staff involved.</w:t>
      </w:r>
      <w:r w:rsidRPr="007F55AA">
        <w:rPr>
          <w:sz w:val="22"/>
          <w:lang w:val="en-AU"/>
        </w:rPr>
        <w:t xml:space="preserve">  </w:t>
      </w:r>
    </w:p>
    <w:p w:rsidR="0072497B" w:rsidRPr="007F55AA" w:rsidRDefault="00A42C03">
      <w:pPr>
        <w:rPr>
          <w:sz w:val="22"/>
          <w:lang w:val="en-AU"/>
        </w:rPr>
      </w:pPr>
      <w:r w:rsidRPr="007F55AA">
        <w:rPr>
          <w:sz w:val="22"/>
          <w:lang w:val="en-AU"/>
        </w:rPr>
        <w:t xml:space="preserve">It is </w:t>
      </w:r>
      <w:r w:rsidR="00CE5ED6" w:rsidRPr="007F55AA">
        <w:rPr>
          <w:sz w:val="22"/>
          <w:lang w:val="en-AU"/>
        </w:rPr>
        <w:t xml:space="preserve">likely </w:t>
      </w:r>
      <w:r w:rsidRPr="007F55AA">
        <w:rPr>
          <w:sz w:val="22"/>
          <w:lang w:val="en-AU"/>
        </w:rPr>
        <w:t xml:space="preserve">some of this work is </w:t>
      </w:r>
      <w:r w:rsidR="001241D2" w:rsidRPr="007F55AA">
        <w:rPr>
          <w:sz w:val="22"/>
          <w:lang w:val="en-AU"/>
        </w:rPr>
        <w:t>being addressed by the Australian Public Service Commission</w:t>
      </w:r>
      <w:r w:rsidR="00C7283B" w:rsidRPr="007F55AA">
        <w:rPr>
          <w:sz w:val="22"/>
          <w:lang w:val="en-AU"/>
        </w:rPr>
        <w:t xml:space="preserve">, </w:t>
      </w:r>
      <w:r w:rsidRPr="007F55AA">
        <w:rPr>
          <w:sz w:val="22"/>
          <w:lang w:val="en-AU"/>
        </w:rPr>
        <w:t xml:space="preserve">but </w:t>
      </w:r>
      <w:r w:rsidR="001241D2" w:rsidRPr="007F55AA">
        <w:rPr>
          <w:sz w:val="22"/>
          <w:lang w:val="en-AU"/>
        </w:rPr>
        <w:t xml:space="preserve">there would seem some justification for </w:t>
      </w:r>
      <w:r w:rsidR="00382C43" w:rsidRPr="007F55AA">
        <w:rPr>
          <w:sz w:val="22"/>
          <w:lang w:val="en-AU"/>
        </w:rPr>
        <w:t>additional</w:t>
      </w:r>
      <w:r w:rsidR="001241D2" w:rsidRPr="007F55AA">
        <w:rPr>
          <w:sz w:val="22"/>
          <w:lang w:val="en-AU"/>
        </w:rPr>
        <w:t xml:space="preserve"> service</w:t>
      </w:r>
      <w:r w:rsidR="00CE5ED6" w:rsidRPr="007F55AA">
        <w:rPr>
          <w:sz w:val="22"/>
          <w:lang w:val="en-AU"/>
        </w:rPr>
        <w:t>-</w:t>
      </w:r>
      <w:r w:rsidR="001241D2" w:rsidRPr="007F55AA">
        <w:rPr>
          <w:sz w:val="22"/>
          <w:lang w:val="en-AU"/>
        </w:rPr>
        <w:t>wide</w:t>
      </w:r>
      <w:r w:rsidR="007B03A7" w:rsidRPr="007F55AA">
        <w:rPr>
          <w:sz w:val="22"/>
          <w:lang w:val="en-AU"/>
        </w:rPr>
        <w:t xml:space="preserve"> and </w:t>
      </w:r>
      <w:r w:rsidR="00CE5ED6" w:rsidRPr="007F55AA">
        <w:rPr>
          <w:sz w:val="22"/>
          <w:lang w:val="en-AU"/>
        </w:rPr>
        <w:t xml:space="preserve">interagency </w:t>
      </w:r>
      <w:r w:rsidR="00C7283B" w:rsidRPr="007F55AA">
        <w:rPr>
          <w:sz w:val="22"/>
          <w:lang w:val="en-AU"/>
        </w:rPr>
        <w:t xml:space="preserve">focused initiatives </w:t>
      </w:r>
      <w:r w:rsidRPr="007F55AA">
        <w:rPr>
          <w:sz w:val="22"/>
          <w:lang w:val="en-AU"/>
        </w:rPr>
        <w:t xml:space="preserve">that encourage and support </w:t>
      </w:r>
      <w:r w:rsidR="007B03A7" w:rsidRPr="007F55AA">
        <w:rPr>
          <w:sz w:val="22"/>
          <w:lang w:val="en-AU"/>
        </w:rPr>
        <w:t xml:space="preserve">APS </w:t>
      </w:r>
      <w:r w:rsidRPr="007F55AA">
        <w:rPr>
          <w:sz w:val="22"/>
          <w:lang w:val="en-AU"/>
        </w:rPr>
        <w:t>staff mobility</w:t>
      </w:r>
      <w:r w:rsidR="00C2764D">
        <w:rPr>
          <w:sz w:val="22"/>
          <w:lang w:val="en-AU"/>
        </w:rPr>
        <w:t xml:space="preserve"> at all levels</w:t>
      </w:r>
      <w:r w:rsidR="00C7283B" w:rsidRPr="007F55AA">
        <w:rPr>
          <w:sz w:val="22"/>
          <w:lang w:val="en-AU"/>
        </w:rPr>
        <w:t>.</w:t>
      </w:r>
      <w:r w:rsidR="0018197A" w:rsidRPr="007F55AA">
        <w:rPr>
          <w:sz w:val="22"/>
          <w:lang w:val="en-AU"/>
        </w:rPr>
        <w:t xml:space="preserve"> There are also implications </w:t>
      </w:r>
      <w:r w:rsidR="00C2764D">
        <w:rPr>
          <w:sz w:val="22"/>
          <w:lang w:val="en-AU"/>
        </w:rPr>
        <w:t xml:space="preserve">here </w:t>
      </w:r>
      <w:r w:rsidR="0018197A" w:rsidRPr="007F55AA">
        <w:rPr>
          <w:sz w:val="22"/>
          <w:lang w:val="en-AU"/>
        </w:rPr>
        <w:t>for the APS environment that is increasingly using consultants and contract staff to undertake some of its work.</w:t>
      </w:r>
    </w:p>
    <w:tbl>
      <w:tblPr>
        <w:tblStyle w:val="TableGrid"/>
        <w:tblW w:w="0" w:type="auto"/>
        <w:tblLook w:val="00BF"/>
      </w:tblPr>
      <w:tblGrid>
        <w:gridCol w:w="8516"/>
      </w:tblGrid>
      <w:tr w:rsidR="0072497B" w:rsidRPr="007F55AA">
        <w:tc>
          <w:tcPr>
            <w:tcW w:w="8516" w:type="dxa"/>
          </w:tcPr>
          <w:p w:rsidR="0072497B" w:rsidRPr="007F55AA" w:rsidRDefault="0072497B" w:rsidP="0072497B">
            <w:pPr>
              <w:rPr>
                <w:sz w:val="22"/>
                <w:lang w:val="en-AU"/>
              </w:rPr>
            </w:pPr>
          </w:p>
          <w:p w:rsidR="0072497B" w:rsidRPr="007F55AA" w:rsidRDefault="0072497B" w:rsidP="0072497B">
            <w:pPr>
              <w:rPr>
                <w:sz w:val="22"/>
                <w:lang w:val="en-AU"/>
              </w:rPr>
            </w:pPr>
            <w:r w:rsidRPr="007F55AA">
              <w:rPr>
                <w:sz w:val="22"/>
                <w:lang w:val="en-AU"/>
              </w:rPr>
              <w:t>Support for the enhancement of analytical APS staff by resourcing for specific skill development to use data optimally for policy and program delivery, implementation and evaluation.</w:t>
            </w:r>
          </w:p>
          <w:p w:rsidR="0072497B" w:rsidRPr="007F55AA" w:rsidRDefault="0072497B">
            <w:pPr>
              <w:rPr>
                <w:sz w:val="22"/>
                <w:lang w:val="en-AU"/>
              </w:rPr>
            </w:pPr>
          </w:p>
        </w:tc>
      </w:tr>
    </w:tbl>
    <w:p w:rsidR="007F55AA" w:rsidRDefault="007F55AA">
      <w:pPr>
        <w:rPr>
          <w:sz w:val="22"/>
          <w:lang w:val="en-AU"/>
        </w:rPr>
      </w:pPr>
    </w:p>
    <w:p w:rsidR="00E06151" w:rsidRPr="007F55AA" w:rsidRDefault="000A1AFF">
      <w:pPr>
        <w:rPr>
          <w:sz w:val="22"/>
          <w:lang w:val="en-AU"/>
        </w:rPr>
      </w:pPr>
      <w:r w:rsidRPr="007F55AA">
        <w:rPr>
          <w:sz w:val="22"/>
          <w:lang w:val="en-AU"/>
        </w:rPr>
        <w:t>I</w:t>
      </w:r>
      <w:r w:rsidR="0054250A" w:rsidRPr="007F55AA">
        <w:rPr>
          <w:sz w:val="22"/>
          <w:lang w:val="en-AU"/>
        </w:rPr>
        <w:t xml:space="preserve">n most APS agencies </w:t>
      </w:r>
      <w:r w:rsidRPr="007F55AA">
        <w:rPr>
          <w:sz w:val="22"/>
          <w:lang w:val="en-AU"/>
        </w:rPr>
        <w:t>some specific skilled staff are recognised by special employment arrangements</w:t>
      </w:r>
      <w:r w:rsidR="0054250A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>(</w:t>
      </w:r>
      <w:proofErr w:type="spellStart"/>
      <w:r w:rsidRPr="007F55AA">
        <w:rPr>
          <w:sz w:val="22"/>
          <w:lang w:val="en-AU"/>
        </w:rPr>
        <w:t>eg</w:t>
      </w:r>
      <w:proofErr w:type="spellEnd"/>
      <w:r w:rsidRPr="007F55AA">
        <w:rPr>
          <w:sz w:val="22"/>
          <w:lang w:val="en-AU"/>
        </w:rPr>
        <w:t xml:space="preserve">, </w:t>
      </w:r>
      <w:r w:rsidR="00CD42B1" w:rsidRPr="007F55AA">
        <w:rPr>
          <w:sz w:val="22"/>
          <w:lang w:val="en-AU"/>
        </w:rPr>
        <w:t xml:space="preserve">IT, </w:t>
      </w:r>
      <w:r w:rsidRPr="007F55AA">
        <w:rPr>
          <w:sz w:val="22"/>
          <w:lang w:val="en-AU"/>
        </w:rPr>
        <w:t xml:space="preserve">legal and communications </w:t>
      </w:r>
      <w:r w:rsidR="00CD42B1" w:rsidRPr="007F55AA">
        <w:rPr>
          <w:sz w:val="22"/>
          <w:lang w:val="en-AU"/>
        </w:rPr>
        <w:t xml:space="preserve">APS </w:t>
      </w:r>
      <w:r w:rsidRPr="007F55AA">
        <w:rPr>
          <w:sz w:val="22"/>
          <w:lang w:val="en-AU"/>
        </w:rPr>
        <w:t xml:space="preserve">staff come to mind). </w:t>
      </w:r>
      <w:r w:rsidR="0054250A" w:rsidRPr="007F55AA">
        <w:rPr>
          <w:sz w:val="22"/>
          <w:lang w:val="en-AU"/>
        </w:rPr>
        <w:t>In the future</w:t>
      </w:r>
      <w:r w:rsidR="00C2764D">
        <w:rPr>
          <w:sz w:val="22"/>
          <w:lang w:val="en-AU"/>
        </w:rPr>
        <w:t>,</w:t>
      </w:r>
      <w:r w:rsidR="0054250A" w:rsidRPr="007F55AA">
        <w:rPr>
          <w:sz w:val="22"/>
          <w:lang w:val="en-AU"/>
        </w:rPr>
        <w:t xml:space="preserve"> </w:t>
      </w:r>
      <w:r w:rsidR="00FE7631" w:rsidRPr="007F55AA">
        <w:rPr>
          <w:sz w:val="22"/>
          <w:lang w:val="en-AU"/>
        </w:rPr>
        <w:t xml:space="preserve">additional </w:t>
      </w:r>
      <w:r w:rsidRPr="007F55AA">
        <w:rPr>
          <w:sz w:val="22"/>
          <w:lang w:val="en-AU"/>
        </w:rPr>
        <w:t xml:space="preserve">and larger datasets </w:t>
      </w:r>
      <w:r w:rsidR="00E06151" w:rsidRPr="007F55AA">
        <w:rPr>
          <w:sz w:val="22"/>
          <w:lang w:val="en-AU"/>
        </w:rPr>
        <w:t xml:space="preserve">(‘Big Data’) </w:t>
      </w:r>
      <w:r w:rsidR="0054250A" w:rsidRPr="007F55AA">
        <w:rPr>
          <w:sz w:val="22"/>
          <w:lang w:val="en-AU"/>
        </w:rPr>
        <w:t>and record digitization (</w:t>
      </w:r>
      <w:proofErr w:type="spellStart"/>
      <w:r w:rsidR="00386DFB" w:rsidRPr="007F55AA">
        <w:rPr>
          <w:sz w:val="22"/>
          <w:lang w:val="en-AU"/>
        </w:rPr>
        <w:t>eg</w:t>
      </w:r>
      <w:proofErr w:type="spellEnd"/>
      <w:r w:rsidR="00386DFB" w:rsidRPr="007F55AA">
        <w:rPr>
          <w:sz w:val="22"/>
          <w:lang w:val="en-AU"/>
        </w:rPr>
        <w:t xml:space="preserve">, My Health) </w:t>
      </w:r>
      <w:r w:rsidR="00382C43" w:rsidRPr="007F55AA">
        <w:rPr>
          <w:sz w:val="22"/>
          <w:lang w:val="en-AU"/>
        </w:rPr>
        <w:t xml:space="preserve">will be common </w:t>
      </w:r>
      <w:r w:rsidR="00FE7631" w:rsidRPr="007F55AA">
        <w:rPr>
          <w:sz w:val="22"/>
          <w:lang w:val="en-AU"/>
        </w:rPr>
        <w:t>to</w:t>
      </w:r>
      <w:r w:rsidR="0054250A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>all agencies</w:t>
      </w:r>
      <w:r w:rsidR="0054250A" w:rsidRPr="007F55AA">
        <w:rPr>
          <w:sz w:val="22"/>
          <w:lang w:val="en-AU"/>
        </w:rPr>
        <w:t>. This will</w:t>
      </w:r>
      <w:r w:rsidRPr="007F55AA">
        <w:rPr>
          <w:sz w:val="22"/>
          <w:lang w:val="en-AU"/>
        </w:rPr>
        <w:t xml:space="preserve"> </w:t>
      </w:r>
      <w:r w:rsidR="00DC06CD" w:rsidRPr="007F55AA">
        <w:rPr>
          <w:sz w:val="22"/>
          <w:lang w:val="en-AU"/>
        </w:rPr>
        <w:t xml:space="preserve">make </w:t>
      </w:r>
      <w:r w:rsidR="00382C43" w:rsidRPr="007F55AA">
        <w:rPr>
          <w:sz w:val="22"/>
          <w:lang w:val="en-AU"/>
        </w:rPr>
        <w:t xml:space="preserve">skills in </w:t>
      </w:r>
      <w:r w:rsidRPr="007F55AA">
        <w:rPr>
          <w:sz w:val="22"/>
          <w:lang w:val="en-AU"/>
        </w:rPr>
        <w:t>data analysis</w:t>
      </w:r>
      <w:r w:rsidR="00E06151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 xml:space="preserve">and </w:t>
      </w:r>
      <w:r w:rsidR="00E06151" w:rsidRPr="007F55AA">
        <w:rPr>
          <w:sz w:val="22"/>
          <w:lang w:val="en-AU"/>
        </w:rPr>
        <w:t>the capacity to</w:t>
      </w:r>
      <w:r w:rsidR="00DC06CD" w:rsidRPr="007F55AA">
        <w:rPr>
          <w:sz w:val="22"/>
          <w:lang w:val="en-AU"/>
        </w:rPr>
        <w:t xml:space="preserve"> extract, quantify, interpret</w:t>
      </w:r>
      <w:r w:rsidR="0054250A" w:rsidRPr="007F55AA">
        <w:rPr>
          <w:sz w:val="22"/>
          <w:lang w:val="en-AU"/>
        </w:rPr>
        <w:t>, integrate</w:t>
      </w:r>
      <w:r w:rsidR="00E06151" w:rsidRPr="007F55AA">
        <w:rPr>
          <w:sz w:val="22"/>
          <w:lang w:val="en-AU"/>
        </w:rPr>
        <w:t xml:space="preserve"> and present meaningful information from this data cr</w:t>
      </w:r>
      <w:r w:rsidR="00382C43" w:rsidRPr="007F55AA">
        <w:rPr>
          <w:sz w:val="22"/>
          <w:lang w:val="en-AU"/>
        </w:rPr>
        <w:t>itical</w:t>
      </w:r>
      <w:r w:rsidR="00E06151" w:rsidRPr="007F55AA">
        <w:rPr>
          <w:sz w:val="22"/>
          <w:lang w:val="en-AU"/>
        </w:rPr>
        <w:t>.</w:t>
      </w:r>
    </w:p>
    <w:p w:rsidR="00893037" w:rsidRPr="007F55AA" w:rsidRDefault="00E06151">
      <w:pPr>
        <w:rPr>
          <w:sz w:val="22"/>
          <w:lang w:val="en-AU"/>
        </w:rPr>
      </w:pPr>
      <w:r w:rsidRPr="007F55AA">
        <w:rPr>
          <w:sz w:val="22"/>
          <w:lang w:val="en-AU"/>
        </w:rPr>
        <w:t xml:space="preserve">While </w:t>
      </w:r>
      <w:r w:rsidR="00CD42B1" w:rsidRPr="007F55AA">
        <w:rPr>
          <w:sz w:val="22"/>
          <w:lang w:val="en-AU"/>
        </w:rPr>
        <w:t xml:space="preserve">some staff in the APS </w:t>
      </w:r>
      <w:proofErr w:type="gramStart"/>
      <w:r w:rsidR="00CD42B1" w:rsidRPr="007F55AA">
        <w:rPr>
          <w:sz w:val="22"/>
          <w:lang w:val="en-AU"/>
        </w:rPr>
        <w:t>have</w:t>
      </w:r>
      <w:proofErr w:type="gramEnd"/>
      <w:r w:rsidR="00CD42B1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 xml:space="preserve">these </w:t>
      </w:r>
      <w:r w:rsidR="0054250A" w:rsidRPr="007F55AA">
        <w:rPr>
          <w:sz w:val="22"/>
          <w:lang w:val="en-AU"/>
        </w:rPr>
        <w:t xml:space="preserve">quantitative </w:t>
      </w:r>
      <w:r w:rsidRPr="007F55AA">
        <w:rPr>
          <w:sz w:val="22"/>
          <w:lang w:val="en-AU"/>
        </w:rPr>
        <w:t xml:space="preserve">skills </w:t>
      </w:r>
      <w:r w:rsidR="00CD42B1" w:rsidRPr="007F55AA">
        <w:rPr>
          <w:sz w:val="22"/>
          <w:lang w:val="en-AU"/>
        </w:rPr>
        <w:t>now,</w:t>
      </w:r>
      <w:r w:rsidR="0054250A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>the</w:t>
      </w:r>
      <w:r w:rsidR="00CD42B1" w:rsidRPr="007F55AA">
        <w:rPr>
          <w:sz w:val="22"/>
          <w:lang w:val="en-AU"/>
        </w:rPr>
        <w:t xml:space="preserve">y </w:t>
      </w:r>
      <w:r w:rsidRPr="007F55AA">
        <w:rPr>
          <w:sz w:val="22"/>
          <w:lang w:val="en-AU"/>
        </w:rPr>
        <w:t xml:space="preserve">could increasingly be </w:t>
      </w:r>
      <w:r w:rsidR="00830A2E" w:rsidRPr="007F55AA">
        <w:rPr>
          <w:sz w:val="22"/>
          <w:lang w:val="en-AU"/>
        </w:rPr>
        <w:t>consolidate</w:t>
      </w:r>
      <w:r w:rsidR="00382C43" w:rsidRPr="007F55AA">
        <w:rPr>
          <w:sz w:val="22"/>
          <w:lang w:val="en-AU"/>
        </w:rPr>
        <w:t>d as a specific skill through an added</w:t>
      </w:r>
      <w:r w:rsidR="00645671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>focus of agencies</w:t>
      </w:r>
      <w:r w:rsidR="00830A2E" w:rsidRPr="007F55AA">
        <w:rPr>
          <w:sz w:val="22"/>
          <w:lang w:val="en-AU"/>
        </w:rPr>
        <w:t xml:space="preserve"> on them</w:t>
      </w:r>
      <w:r w:rsidR="00386DFB" w:rsidRPr="007F55AA">
        <w:rPr>
          <w:sz w:val="22"/>
          <w:lang w:val="en-AU"/>
        </w:rPr>
        <w:t xml:space="preserve">. This could occur </w:t>
      </w:r>
      <w:r w:rsidRPr="007F55AA">
        <w:rPr>
          <w:sz w:val="22"/>
          <w:lang w:val="en-AU"/>
        </w:rPr>
        <w:t>via specific recruitment (</w:t>
      </w:r>
      <w:proofErr w:type="spellStart"/>
      <w:r w:rsidRPr="007F55AA">
        <w:rPr>
          <w:sz w:val="22"/>
          <w:lang w:val="en-AU"/>
        </w:rPr>
        <w:t>eg</w:t>
      </w:r>
      <w:proofErr w:type="spellEnd"/>
      <w:r w:rsidRPr="007F55AA">
        <w:rPr>
          <w:sz w:val="22"/>
          <w:lang w:val="en-AU"/>
        </w:rPr>
        <w:t>, cadetships</w:t>
      </w:r>
      <w:r w:rsidR="00DC06CD" w:rsidRPr="007F55AA">
        <w:rPr>
          <w:sz w:val="22"/>
          <w:lang w:val="en-AU"/>
        </w:rPr>
        <w:t>,</w:t>
      </w:r>
      <w:r w:rsidRPr="007F55AA">
        <w:rPr>
          <w:sz w:val="22"/>
          <w:lang w:val="en-AU"/>
        </w:rPr>
        <w:t xml:space="preserve"> mobility </w:t>
      </w:r>
      <w:r w:rsidR="00DC06CD" w:rsidRPr="007F55AA">
        <w:rPr>
          <w:sz w:val="22"/>
          <w:lang w:val="en-AU"/>
        </w:rPr>
        <w:t xml:space="preserve">and interchange </w:t>
      </w:r>
      <w:r w:rsidRPr="007F55AA">
        <w:rPr>
          <w:sz w:val="22"/>
          <w:lang w:val="en-AU"/>
        </w:rPr>
        <w:t>(</w:t>
      </w:r>
      <w:r w:rsidR="00DC06CD" w:rsidRPr="007F55AA">
        <w:rPr>
          <w:sz w:val="22"/>
          <w:lang w:val="en-AU"/>
        </w:rPr>
        <w:t xml:space="preserve">identified </w:t>
      </w:r>
      <w:r w:rsidRPr="007F55AA">
        <w:rPr>
          <w:sz w:val="22"/>
          <w:lang w:val="en-AU"/>
        </w:rPr>
        <w:t>as above</w:t>
      </w:r>
      <w:r w:rsidR="0054250A" w:rsidRPr="007F55AA">
        <w:rPr>
          <w:sz w:val="22"/>
          <w:lang w:val="en-AU"/>
        </w:rPr>
        <w:t xml:space="preserve"> unde</w:t>
      </w:r>
      <w:r w:rsidR="00DC06CD" w:rsidRPr="007F55AA">
        <w:rPr>
          <w:sz w:val="22"/>
          <w:lang w:val="en-AU"/>
        </w:rPr>
        <w:t xml:space="preserve">r </w:t>
      </w:r>
      <w:r w:rsidR="0054250A" w:rsidRPr="007F55AA">
        <w:rPr>
          <w:sz w:val="22"/>
          <w:lang w:val="en-AU"/>
        </w:rPr>
        <w:t xml:space="preserve">box </w:t>
      </w:r>
      <w:r w:rsidR="00DC06CD" w:rsidRPr="007F55AA">
        <w:rPr>
          <w:sz w:val="22"/>
          <w:lang w:val="en-AU"/>
        </w:rPr>
        <w:t>one</w:t>
      </w:r>
      <w:r w:rsidRPr="007F55AA">
        <w:rPr>
          <w:sz w:val="22"/>
          <w:lang w:val="en-AU"/>
        </w:rPr>
        <w:t>)), staff development and recognition</w:t>
      </w:r>
      <w:r w:rsidR="00DC06CD" w:rsidRPr="007F55AA">
        <w:rPr>
          <w:sz w:val="22"/>
          <w:lang w:val="en-AU"/>
        </w:rPr>
        <w:t xml:space="preserve">. </w:t>
      </w:r>
    </w:p>
    <w:p w:rsidR="0072497B" w:rsidRDefault="00893037" w:rsidP="00893037">
      <w:pPr>
        <w:rPr>
          <w:b/>
          <w:lang w:val="en-AU"/>
        </w:rPr>
      </w:pPr>
      <w:r>
        <w:rPr>
          <w:b/>
          <w:lang w:val="en-AU"/>
        </w:rPr>
        <w:t>Clarify:</w:t>
      </w:r>
    </w:p>
    <w:tbl>
      <w:tblPr>
        <w:tblStyle w:val="TableGrid"/>
        <w:tblW w:w="0" w:type="auto"/>
        <w:tblLook w:val="00BF"/>
      </w:tblPr>
      <w:tblGrid>
        <w:gridCol w:w="8516"/>
      </w:tblGrid>
      <w:tr w:rsidR="0072497B" w:rsidRPr="007F55AA">
        <w:tc>
          <w:tcPr>
            <w:tcW w:w="8516" w:type="dxa"/>
          </w:tcPr>
          <w:p w:rsidR="0072497B" w:rsidRPr="007F55AA" w:rsidRDefault="0072497B" w:rsidP="0072497B">
            <w:pPr>
              <w:rPr>
                <w:sz w:val="22"/>
                <w:lang w:val="en-AU"/>
              </w:rPr>
            </w:pPr>
          </w:p>
          <w:p w:rsidR="0072497B" w:rsidRPr="007F55AA" w:rsidRDefault="0072497B" w:rsidP="0072497B">
            <w:pPr>
              <w:rPr>
                <w:sz w:val="22"/>
                <w:lang w:val="en-AU"/>
              </w:rPr>
            </w:pPr>
            <w:r w:rsidRPr="007F55AA">
              <w:rPr>
                <w:sz w:val="22"/>
                <w:lang w:val="en-AU"/>
              </w:rPr>
              <w:t>The important role in policy and related program delivery settings of Min</w:t>
            </w:r>
            <w:r w:rsidR="00AD7450">
              <w:rPr>
                <w:sz w:val="22"/>
                <w:lang w:val="en-AU"/>
              </w:rPr>
              <w:t>isters a</w:t>
            </w:r>
            <w:r w:rsidRPr="007F55AA">
              <w:rPr>
                <w:sz w:val="22"/>
                <w:lang w:val="en-AU"/>
              </w:rPr>
              <w:t xml:space="preserve">nd their offices and staff with the APS. </w:t>
            </w:r>
          </w:p>
          <w:p w:rsidR="0072497B" w:rsidRPr="007F55AA" w:rsidRDefault="0072497B" w:rsidP="00893037">
            <w:pPr>
              <w:rPr>
                <w:b/>
                <w:sz w:val="22"/>
                <w:lang w:val="en-AU"/>
              </w:rPr>
            </w:pPr>
          </w:p>
        </w:tc>
      </w:tr>
    </w:tbl>
    <w:p w:rsidR="00893037" w:rsidRPr="007F55AA" w:rsidRDefault="00893037" w:rsidP="00893037">
      <w:pPr>
        <w:rPr>
          <w:b/>
          <w:sz w:val="22"/>
          <w:lang w:val="en-AU"/>
        </w:rPr>
      </w:pPr>
      <w:r w:rsidRPr="007F55AA">
        <w:rPr>
          <w:b/>
          <w:sz w:val="22"/>
          <w:lang w:val="en-AU"/>
        </w:rPr>
        <w:t xml:space="preserve"> </w:t>
      </w:r>
    </w:p>
    <w:p w:rsidR="00C7283B" w:rsidRPr="007F55AA" w:rsidRDefault="006C6324" w:rsidP="00893037">
      <w:pPr>
        <w:rPr>
          <w:sz w:val="22"/>
          <w:lang w:val="en-AU"/>
        </w:rPr>
      </w:pPr>
      <w:r w:rsidRPr="007F55AA">
        <w:rPr>
          <w:sz w:val="22"/>
          <w:lang w:val="en-AU"/>
        </w:rPr>
        <w:t>S</w:t>
      </w:r>
      <w:r w:rsidR="00F6681F" w:rsidRPr="007F55AA">
        <w:rPr>
          <w:sz w:val="22"/>
          <w:lang w:val="en-AU"/>
        </w:rPr>
        <w:t>ince the Hawke-Keating and subsequent government</w:t>
      </w:r>
      <w:r w:rsidR="00C7283B" w:rsidRPr="007F55AA">
        <w:rPr>
          <w:sz w:val="22"/>
          <w:lang w:val="en-AU"/>
        </w:rPr>
        <w:t>s</w:t>
      </w:r>
      <w:r w:rsidR="003B40D8" w:rsidRPr="007F55AA">
        <w:rPr>
          <w:sz w:val="22"/>
          <w:lang w:val="en-AU"/>
        </w:rPr>
        <w:t>,</w:t>
      </w:r>
      <w:r w:rsidR="00F6681F" w:rsidRPr="007F55AA">
        <w:rPr>
          <w:sz w:val="22"/>
          <w:lang w:val="en-AU"/>
        </w:rPr>
        <w:t xml:space="preserve"> political staffers have increased in number and taken a more direct role</w:t>
      </w:r>
      <w:r w:rsidR="003B40D8" w:rsidRPr="007F55AA">
        <w:rPr>
          <w:sz w:val="22"/>
          <w:lang w:val="en-AU"/>
        </w:rPr>
        <w:t xml:space="preserve"> in policy and programs</w:t>
      </w:r>
      <w:r w:rsidR="005D6938" w:rsidRPr="007F55AA">
        <w:rPr>
          <w:sz w:val="22"/>
          <w:lang w:val="en-AU"/>
        </w:rPr>
        <w:t>, often blurring responsibilities</w:t>
      </w:r>
      <w:r w:rsidR="003B40D8" w:rsidRPr="007F55AA">
        <w:rPr>
          <w:sz w:val="22"/>
          <w:lang w:val="en-AU"/>
        </w:rPr>
        <w:t xml:space="preserve"> with the APS</w:t>
      </w:r>
      <w:r w:rsidR="00F6681F" w:rsidRPr="007F55AA">
        <w:rPr>
          <w:sz w:val="22"/>
          <w:lang w:val="en-AU"/>
        </w:rPr>
        <w:t xml:space="preserve">. </w:t>
      </w:r>
    </w:p>
    <w:p w:rsidR="006C6324" w:rsidRPr="007F55AA" w:rsidRDefault="00F6681F" w:rsidP="00893037">
      <w:pPr>
        <w:rPr>
          <w:sz w:val="22"/>
          <w:lang w:val="en-AU"/>
        </w:rPr>
      </w:pPr>
      <w:r w:rsidRPr="007F55AA">
        <w:rPr>
          <w:sz w:val="22"/>
          <w:lang w:val="en-AU"/>
        </w:rPr>
        <w:t xml:space="preserve">This </w:t>
      </w:r>
      <w:r w:rsidR="00A42C03" w:rsidRPr="007F55AA">
        <w:rPr>
          <w:sz w:val="22"/>
          <w:lang w:val="en-AU"/>
        </w:rPr>
        <w:t>development n</w:t>
      </w:r>
      <w:r w:rsidRPr="007F55AA">
        <w:rPr>
          <w:sz w:val="22"/>
          <w:lang w:val="en-AU"/>
        </w:rPr>
        <w:t xml:space="preserve">eeds to be </w:t>
      </w:r>
      <w:r w:rsidR="007B03A7" w:rsidRPr="007F55AA">
        <w:rPr>
          <w:sz w:val="22"/>
          <w:lang w:val="en-AU"/>
        </w:rPr>
        <w:t>highlighted</w:t>
      </w:r>
      <w:r w:rsidRPr="007F55AA">
        <w:rPr>
          <w:sz w:val="22"/>
          <w:lang w:val="en-AU"/>
        </w:rPr>
        <w:t xml:space="preserve"> </w:t>
      </w:r>
      <w:r w:rsidR="007B03A7" w:rsidRPr="007F55AA">
        <w:rPr>
          <w:sz w:val="22"/>
          <w:lang w:val="en-AU"/>
        </w:rPr>
        <w:t xml:space="preserve">for those directly involved in the political process </w:t>
      </w:r>
      <w:r w:rsidRPr="007F55AA">
        <w:rPr>
          <w:sz w:val="22"/>
          <w:lang w:val="en-AU"/>
        </w:rPr>
        <w:t xml:space="preserve">in </w:t>
      </w:r>
      <w:r w:rsidR="007B03A7" w:rsidRPr="007F55AA">
        <w:rPr>
          <w:sz w:val="22"/>
          <w:lang w:val="en-AU"/>
        </w:rPr>
        <w:t xml:space="preserve">their </w:t>
      </w:r>
      <w:r w:rsidRPr="007F55AA">
        <w:rPr>
          <w:sz w:val="22"/>
          <w:lang w:val="en-AU"/>
        </w:rPr>
        <w:t>relationship</w:t>
      </w:r>
      <w:r w:rsidR="006C6324" w:rsidRPr="007F55AA">
        <w:rPr>
          <w:sz w:val="22"/>
          <w:lang w:val="en-AU"/>
        </w:rPr>
        <w:t>s</w:t>
      </w:r>
      <w:r w:rsidRPr="007F55AA">
        <w:rPr>
          <w:sz w:val="22"/>
          <w:lang w:val="en-AU"/>
        </w:rPr>
        <w:t xml:space="preserve"> </w:t>
      </w:r>
      <w:r w:rsidR="007B03A7" w:rsidRPr="007F55AA">
        <w:rPr>
          <w:sz w:val="22"/>
          <w:lang w:val="en-AU"/>
        </w:rPr>
        <w:t>with</w:t>
      </w:r>
      <w:r w:rsidRPr="007F55AA">
        <w:rPr>
          <w:sz w:val="22"/>
          <w:lang w:val="en-AU"/>
        </w:rPr>
        <w:t xml:space="preserve"> the APS</w:t>
      </w:r>
      <w:r w:rsidR="001F5227">
        <w:rPr>
          <w:sz w:val="22"/>
          <w:lang w:val="en-AU"/>
        </w:rPr>
        <w:t>,</w:t>
      </w:r>
      <w:r w:rsidRPr="007F55AA">
        <w:rPr>
          <w:sz w:val="22"/>
          <w:lang w:val="en-AU"/>
        </w:rPr>
        <w:t xml:space="preserve"> whe</w:t>
      </w:r>
      <w:r w:rsidR="00CE2D1B" w:rsidRPr="007F55AA">
        <w:rPr>
          <w:sz w:val="22"/>
          <w:lang w:val="en-AU"/>
        </w:rPr>
        <w:t xml:space="preserve">re </w:t>
      </w:r>
      <w:proofErr w:type="spellStart"/>
      <w:r w:rsidR="006C6324" w:rsidRPr="007F55AA">
        <w:rPr>
          <w:sz w:val="22"/>
          <w:lang w:val="en-AU"/>
        </w:rPr>
        <w:t>each’s</w:t>
      </w:r>
      <w:proofErr w:type="spellEnd"/>
      <w:r w:rsidR="006C6324" w:rsidRPr="007F55AA">
        <w:rPr>
          <w:sz w:val="22"/>
          <w:lang w:val="en-AU"/>
        </w:rPr>
        <w:t xml:space="preserve"> </w:t>
      </w:r>
      <w:r w:rsidR="00546DF4" w:rsidRPr="007F55AA">
        <w:rPr>
          <w:sz w:val="22"/>
          <w:lang w:val="en-AU"/>
        </w:rPr>
        <w:t xml:space="preserve">role and </w:t>
      </w:r>
      <w:r w:rsidR="00CE2D1B" w:rsidRPr="007F55AA">
        <w:rPr>
          <w:sz w:val="22"/>
          <w:lang w:val="en-AU"/>
        </w:rPr>
        <w:t xml:space="preserve">long and short-term objectives </w:t>
      </w:r>
      <w:r w:rsidR="007B03A7" w:rsidRPr="007F55AA">
        <w:rPr>
          <w:sz w:val="22"/>
          <w:lang w:val="en-AU"/>
        </w:rPr>
        <w:t>diverge</w:t>
      </w:r>
      <w:r w:rsidR="00CE2D1B" w:rsidRPr="007F55AA">
        <w:rPr>
          <w:sz w:val="22"/>
          <w:lang w:val="en-AU"/>
        </w:rPr>
        <w:t xml:space="preserve">. </w:t>
      </w:r>
      <w:r w:rsidR="003B40D8" w:rsidRPr="007F55AA">
        <w:rPr>
          <w:sz w:val="22"/>
          <w:lang w:val="en-AU"/>
        </w:rPr>
        <w:t>P</w:t>
      </w:r>
      <w:r w:rsidR="00CE2D1B" w:rsidRPr="007F55AA">
        <w:rPr>
          <w:sz w:val="22"/>
          <w:lang w:val="en-AU"/>
        </w:rPr>
        <w:t xml:space="preserve">ractices </w:t>
      </w:r>
      <w:r w:rsidR="003B40D8" w:rsidRPr="007F55AA">
        <w:rPr>
          <w:sz w:val="22"/>
          <w:lang w:val="en-AU"/>
        </w:rPr>
        <w:t xml:space="preserve">need </w:t>
      </w:r>
      <w:r w:rsidR="004466FD" w:rsidRPr="007F55AA">
        <w:rPr>
          <w:sz w:val="22"/>
          <w:lang w:val="en-AU"/>
        </w:rPr>
        <w:t xml:space="preserve">to </w:t>
      </w:r>
      <w:r w:rsidR="00546DF4" w:rsidRPr="007F55AA">
        <w:rPr>
          <w:sz w:val="22"/>
          <w:lang w:val="en-AU"/>
        </w:rPr>
        <w:t xml:space="preserve">be </w:t>
      </w:r>
      <w:r w:rsidR="006C6324" w:rsidRPr="007F55AA">
        <w:rPr>
          <w:sz w:val="22"/>
          <w:lang w:val="en-AU"/>
        </w:rPr>
        <w:t>c</w:t>
      </w:r>
      <w:r w:rsidR="00CE2D1B" w:rsidRPr="007F55AA">
        <w:rPr>
          <w:sz w:val="22"/>
          <w:lang w:val="en-AU"/>
        </w:rPr>
        <w:t>onsolidate</w:t>
      </w:r>
      <w:r w:rsidR="00546DF4" w:rsidRPr="007F55AA">
        <w:rPr>
          <w:sz w:val="22"/>
          <w:lang w:val="en-AU"/>
        </w:rPr>
        <w:t>d in</w:t>
      </w:r>
      <w:r w:rsidR="00CE2D1B" w:rsidRPr="007F55AA">
        <w:rPr>
          <w:sz w:val="22"/>
          <w:lang w:val="en-AU"/>
        </w:rPr>
        <w:t xml:space="preserve"> a</w:t>
      </w:r>
      <w:r w:rsidR="00FE7631" w:rsidRPr="007F55AA">
        <w:rPr>
          <w:sz w:val="22"/>
          <w:lang w:val="en-AU"/>
        </w:rPr>
        <w:t>n enhanced</w:t>
      </w:r>
      <w:r w:rsidR="00CE2D1B" w:rsidRPr="007F55AA">
        <w:rPr>
          <w:sz w:val="22"/>
          <w:lang w:val="en-AU"/>
        </w:rPr>
        <w:t xml:space="preserve"> accountab</w:t>
      </w:r>
      <w:r w:rsidR="00FE7631" w:rsidRPr="007F55AA">
        <w:rPr>
          <w:sz w:val="22"/>
          <w:lang w:val="en-AU"/>
        </w:rPr>
        <w:t>ility</w:t>
      </w:r>
      <w:r w:rsidR="00CE2D1B" w:rsidRPr="007F55AA">
        <w:rPr>
          <w:sz w:val="22"/>
          <w:lang w:val="en-AU"/>
        </w:rPr>
        <w:t xml:space="preserve"> framework </w:t>
      </w:r>
      <w:r w:rsidR="005D6938" w:rsidRPr="007F55AA">
        <w:rPr>
          <w:sz w:val="22"/>
          <w:lang w:val="en-AU"/>
        </w:rPr>
        <w:t xml:space="preserve">for </w:t>
      </w:r>
      <w:r w:rsidR="00CE2D1B" w:rsidRPr="007F55AA">
        <w:rPr>
          <w:sz w:val="22"/>
          <w:lang w:val="en-AU"/>
        </w:rPr>
        <w:t xml:space="preserve">all </w:t>
      </w:r>
      <w:r w:rsidR="005D6938" w:rsidRPr="007F55AA">
        <w:rPr>
          <w:sz w:val="22"/>
          <w:lang w:val="en-AU"/>
        </w:rPr>
        <w:t xml:space="preserve">involved </w:t>
      </w:r>
      <w:r w:rsidR="00CE2D1B" w:rsidRPr="007F55AA">
        <w:rPr>
          <w:sz w:val="22"/>
          <w:lang w:val="en-AU"/>
        </w:rPr>
        <w:t>in this relationship</w:t>
      </w:r>
      <w:r w:rsidR="003B40D8" w:rsidRPr="007F55AA">
        <w:rPr>
          <w:sz w:val="22"/>
          <w:lang w:val="en-AU"/>
        </w:rPr>
        <w:t>,</w:t>
      </w:r>
      <w:r w:rsidR="005D6938" w:rsidRPr="007F55AA">
        <w:rPr>
          <w:sz w:val="22"/>
          <w:lang w:val="en-AU"/>
        </w:rPr>
        <w:t xml:space="preserve"> one that supports balance by placing clear </w:t>
      </w:r>
      <w:r w:rsidR="003B40D8" w:rsidRPr="007F55AA">
        <w:rPr>
          <w:sz w:val="22"/>
          <w:lang w:val="en-AU"/>
        </w:rPr>
        <w:t>and mutual responsibilities between the APS and the political environment</w:t>
      </w:r>
      <w:r w:rsidR="006C6324" w:rsidRPr="007F55AA">
        <w:rPr>
          <w:sz w:val="22"/>
          <w:lang w:val="en-AU"/>
        </w:rPr>
        <w:t xml:space="preserve"> and </w:t>
      </w:r>
      <w:r w:rsidR="00964116" w:rsidRPr="007F55AA">
        <w:rPr>
          <w:sz w:val="22"/>
          <w:lang w:val="en-AU"/>
        </w:rPr>
        <w:t xml:space="preserve">its </w:t>
      </w:r>
      <w:r w:rsidR="006C6324" w:rsidRPr="007F55AA">
        <w:rPr>
          <w:sz w:val="22"/>
          <w:lang w:val="en-AU"/>
        </w:rPr>
        <w:t>s</w:t>
      </w:r>
      <w:r w:rsidR="00964116" w:rsidRPr="007F55AA">
        <w:rPr>
          <w:sz w:val="22"/>
          <w:lang w:val="en-AU"/>
        </w:rPr>
        <w:t>taff</w:t>
      </w:r>
      <w:r w:rsidR="006C6324" w:rsidRPr="007F55AA">
        <w:rPr>
          <w:sz w:val="22"/>
          <w:lang w:val="en-AU"/>
        </w:rPr>
        <w:t>.</w:t>
      </w:r>
    </w:p>
    <w:p w:rsidR="00833444" w:rsidRPr="00AD7450" w:rsidRDefault="00546DF4" w:rsidP="00893037">
      <w:pPr>
        <w:rPr>
          <w:sz w:val="22"/>
          <w:lang w:val="en-AU"/>
        </w:rPr>
      </w:pPr>
      <w:r w:rsidRPr="007F55AA">
        <w:rPr>
          <w:sz w:val="22"/>
          <w:lang w:val="en-AU"/>
        </w:rPr>
        <w:t>It is expected this a</w:t>
      </w:r>
      <w:r w:rsidR="00382C43" w:rsidRPr="007F55AA">
        <w:rPr>
          <w:sz w:val="22"/>
          <w:lang w:val="en-AU"/>
        </w:rPr>
        <w:t>spect</w:t>
      </w:r>
      <w:r w:rsidRPr="007F55AA">
        <w:rPr>
          <w:sz w:val="22"/>
          <w:lang w:val="en-AU"/>
        </w:rPr>
        <w:t xml:space="preserve"> will be raised by other submissions to the APS Review</w:t>
      </w:r>
      <w:r w:rsidR="00EB4706">
        <w:rPr>
          <w:lang w:val="en-AU"/>
        </w:rPr>
        <w:t xml:space="preserve"> </w:t>
      </w:r>
      <w:r w:rsidR="00EB4706" w:rsidRPr="00AD7450">
        <w:rPr>
          <w:sz w:val="22"/>
          <w:lang w:val="en-AU"/>
        </w:rPr>
        <w:t xml:space="preserve">and </w:t>
      </w:r>
      <w:r w:rsidR="007B03A7" w:rsidRPr="00AD7450">
        <w:rPr>
          <w:sz w:val="22"/>
          <w:lang w:val="en-AU"/>
        </w:rPr>
        <w:t xml:space="preserve">also be relevant to </w:t>
      </w:r>
      <w:r w:rsidR="00382C43" w:rsidRPr="00AD7450">
        <w:rPr>
          <w:sz w:val="22"/>
          <w:lang w:val="en-AU"/>
        </w:rPr>
        <w:t xml:space="preserve">increased </w:t>
      </w:r>
      <w:r w:rsidR="007B03A7" w:rsidRPr="00AD7450">
        <w:rPr>
          <w:sz w:val="22"/>
          <w:lang w:val="en-AU"/>
        </w:rPr>
        <w:t xml:space="preserve">use of </w:t>
      </w:r>
      <w:r w:rsidR="00EB4706" w:rsidRPr="00AD7450">
        <w:rPr>
          <w:sz w:val="22"/>
          <w:lang w:val="en-AU"/>
        </w:rPr>
        <w:t>consultants and contractors</w:t>
      </w:r>
      <w:r w:rsidR="007B03A7" w:rsidRPr="00AD7450">
        <w:rPr>
          <w:sz w:val="22"/>
          <w:lang w:val="en-AU"/>
        </w:rPr>
        <w:t xml:space="preserve"> by the APS</w:t>
      </w:r>
      <w:r w:rsidRPr="00AD7450">
        <w:rPr>
          <w:sz w:val="22"/>
          <w:lang w:val="en-AU"/>
        </w:rPr>
        <w:t>.</w:t>
      </w:r>
    </w:p>
    <w:p w:rsidR="00645671" w:rsidRDefault="00833997" w:rsidP="00893037">
      <w:pPr>
        <w:rPr>
          <w:b/>
          <w:lang w:val="en-AU"/>
        </w:rPr>
      </w:pPr>
      <w:r>
        <w:rPr>
          <w:b/>
          <w:lang w:val="en-AU"/>
        </w:rPr>
        <w:t>I</w:t>
      </w:r>
      <w:r w:rsidR="00FE3AE0">
        <w:rPr>
          <w:b/>
          <w:lang w:val="en-AU"/>
        </w:rPr>
        <w:t>ntroduc</w:t>
      </w:r>
      <w:r>
        <w:rPr>
          <w:b/>
          <w:lang w:val="en-AU"/>
        </w:rPr>
        <w:t>e:</w:t>
      </w:r>
    </w:p>
    <w:tbl>
      <w:tblPr>
        <w:tblStyle w:val="TableGrid"/>
        <w:tblW w:w="0" w:type="auto"/>
        <w:tblLook w:val="00BF"/>
      </w:tblPr>
      <w:tblGrid>
        <w:gridCol w:w="8516"/>
      </w:tblGrid>
      <w:tr w:rsidR="00645671" w:rsidRPr="007F55AA">
        <w:tc>
          <w:tcPr>
            <w:tcW w:w="8516" w:type="dxa"/>
          </w:tcPr>
          <w:p w:rsidR="00645671" w:rsidRPr="007F55AA" w:rsidRDefault="00645671" w:rsidP="00893037">
            <w:pPr>
              <w:rPr>
                <w:sz w:val="22"/>
                <w:lang w:val="en-AU"/>
              </w:rPr>
            </w:pPr>
          </w:p>
          <w:p w:rsidR="00645671" w:rsidRPr="007F55AA" w:rsidRDefault="00833997" w:rsidP="00893037">
            <w:pPr>
              <w:rPr>
                <w:sz w:val="22"/>
                <w:lang w:val="en-AU"/>
              </w:rPr>
            </w:pPr>
            <w:r w:rsidRPr="007F55AA">
              <w:rPr>
                <w:sz w:val="22"/>
                <w:lang w:val="en-AU"/>
              </w:rPr>
              <w:t>A</w:t>
            </w:r>
            <w:r w:rsidR="00EC2B17" w:rsidRPr="007F55AA">
              <w:rPr>
                <w:sz w:val="22"/>
                <w:lang w:val="en-AU"/>
              </w:rPr>
              <w:t xml:space="preserve">n </w:t>
            </w:r>
            <w:r w:rsidR="00645671" w:rsidRPr="007F55AA">
              <w:rPr>
                <w:sz w:val="22"/>
                <w:lang w:val="en-AU"/>
              </w:rPr>
              <w:t xml:space="preserve">APS alumni of previous staff </w:t>
            </w:r>
          </w:p>
          <w:p w:rsidR="00645671" w:rsidRPr="007F55AA" w:rsidRDefault="00645671" w:rsidP="00893037">
            <w:pPr>
              <w:rPr>
                <w:b/>
                <w:sz w:val="22"/>
                <w:lang w:val="en-AU"/>
              </w:rPr>
            </w:pPr>
          </w:p>
        </w:tc>
      </w:tr>
    </w:tbl>
    <w:p w:rsidR="00CA5CE6" w:rsidRPr="007F55AA" w:rsidRDefault="00CA5CE6" w:rsidP="00645671">
      <w:pPr>
        <w:rPr>
          <w:sz w:val="22"/>
          <w:lang w:val="en-AU"/>
        </w:rPr>
      </w:pPr>
    </w:p>
    <w:p w:rsidR="00862040" w:rsidRPr="007F55AA" w:rsidRDefault="00005B17">
      <w:pPr>
        <w:rPr>
          <w:sz w:val="22"/>
          <w:lang w:val="en-AU"/>
        </w:rPr>
      </w:pPr>
      <w:r w:rsidRPr="007F55AA">
        <w:rPr>
          <w:sz w:val="22"/>
          <w:lang w:val="en-AU"/>
        </w:rPr>
        <w:t xml:space="preserve">Establishing an APS alumni in some form would enable the APS to capture the knowledge of interested former APS staff </w:t>
      </w:r>
      <w:r w:rsidR="001F5227">
        <w:rPr>
          <w:sz w:val="22"/>
          <w:lang w:val="en-AU"/>
        </w:rPr>
        <w:t>that</w:t>
      </w:r>
      <w:r w:rsidRPr="007F55AA">
        <w:rPr>
          <w:sz w:val="22"/>
          <w:lang w:val="en-AU"/>
        </w:rPr>
        <w:t xml:space="preserve"> have moved to other</w:t>
      </w:r>
      <w:r w:rsidR="00CA5CE6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>roles outside t</w:t>
      </w:r>
      <w:r w:rsidR="00862040" w:rsidRPr="007F55AA">
        <w:rPr>
          <w:sz w:val="22"/>
          <w:lang w:val="en-AU"/>
        </w:rPr>
        <w:t>he APS into other organisations</w:t>
      </w:r>
      <w:r w:rsidR="007B03A7" w:rsidRPr="007F55AA">
        <w:rPr>
          <w:sz w:val="22"/>
          <w:lang w:val="en-AU"/>
        </w:rPr>
        <w:t>, l</w:t>
      </w:r>
      <w:r w:rsidR="00862040" w:rsidRPr="007F55AA">
        <w:rPr>
          <w:sz w:val="22"/>
          <w:lang w:val="en-AU"/>
        </w:rPr>
        <w:t>ess formal work or retirement.</w:t>
      </w:r>
    </w:p>
    <w:p w:rsidR="001D0B33" w:rsidRPr="007F55AA" w:rsidRDefault="00862040">
      <w:pPr>
        <w:rPr>
          <w:sz w:val="22"/>
          <w:lang w:val="en-AU"/>
        </w:rPr>
      </w:pPr>
      <w:r w:rsidRPr="007F55AA">
        <w:rPr>
          <w:sz w:val="22"/>
          <w:lang w:val="en-AU"/>
        </w:rPr>
        <w:t>Involvement would be voluntary and could fit into ‘virtual’ thro</w:t>
      </w:r>
      <w:r w:rsidR="001D0B33" w:rsidRPr="007F55AA">
        <w:rPr>
          <w:sz w:val="22"/>
          <w:lang w:val="en-AU"/>
        </w:rPr>
        <w:t xml:space="preserve">ugh to </w:t>
      </w:r>
      <w:r w:rsidR="00382C43" w:rsidRPr="007F55AA">
        <w:rPr>
          <w:sz w:val="22"/>
          <w:lang w:val="en-AU"/>
        </w:rPr>
        <w:t>s</w:t>
      </w:r>
      <w:r w:rsidR="006F251E" w:rsidRPr="007F55AA">
        <w:rPr>
          <w:sz w:val="22"/>
          <w:lang w:val="en-AU"/>
        </w:rPr>
        <w:t xml:space="preserve">tructured </w:t>
      </w:r>
      <w:r w:rsidR="001D0B33" w:rsidRPr="007F55AA">
        <w:rPr>
          <w:sz w:val="22"/>
          <w:lang w:val="en-AU"/>
        </w:rPr>
        <w:t>arrangements</w:t>
      </w:r>
      <w:r w:rsidR="00961E8B" w:rsidRPr="007F55AA">
        <w:rPr>
          <w:sz w:val="22"/>
          <w:lang w:val="en-AU"/>
        </w:rPr>
        <w:t xml:space="preserve">. </w:t>
      </w:r>
      <w:proofErr w:type="gramStart"/>
      <w:r w:rsidR="007B03A7" w:rsidRPr="007F55AA">
        <w:rPr>
          <w:sz w:val="22"/>
          <w:lang w:val="en-AU"/>
        </w:rPr>
        <w:t>An APS alumni</w:t>
      </w:r>
      <w:proofErr w:type="gramEnd"/>
      <w:r w:rsidR="007B03A7" w:rsidRPr="007F55AA">
        <w:rPr>
          <w:sz w:val="22"/>
          <w:lang w:val="en-AU"/>
        </w:rPr>
        <w:t xml:space="preserve"> </w:t>
      </w:r>
      <w:r w:rsidR="00961E8B" w:rsidRPr="007F55AA">
        <w:rPr>
          <w:sz w:val="22"/>
          <w:lang w:val="en-AU"/>
        </w:rPr>
        <w:t>might also be organised along loose portfolio</w:t>
      </w:r>
      <w:r w:rsidR="00FE3AE0" w:rsidRPr="007F55AA">
        <w:rPr>
          <w:sz w:val="22"/>
          <w:lang w:val="en-AU"/>
        </w:rPr>
        <w:t>/agency</w:t>
      </w:r>
      <w:r w:rsidR="00961E8B" w:rsidRPr="007F55AA">
        <w:rPr>
          <w:sz w:val="22"/>
          <w:lang w:val="en-AU"/>
        </w:rPr>
        <w:t xml:space="preserve"> lines or </w:t>
      </w:r>
      <w:r w:rsidR="00FE3AE0" w:rsidRPr="007F55AA">
        <w:rPr>
          <w:sz w:val="22"/>
          <w:lang w:val="en-AU"/>
        </w:rPr>
        <w:t xml:space="preserve">by </w:t>
      </w:r>
      <w:r w:rsidR="00961E8B" w:rsidRPr="007F55AA">
        <w:rPr>
          <w:sz w:val="22"/>
          <w:lang w:val="en-AU"/>
        </w:rPr>
        <w:t>some theme</w:t>
      </w:r>
      <w:r w:rsidR="006F251E" w:rsidRPr="007F55AA">
        <w:rPr>
          <w:sz w:val="22"/>
          <w:lang w:val="en-AU"/>
        </w:rPr>
        <w:t>,</w:t>
      </w:r>
      <w:r w:rsidR="00CC74C1" w:rsidRPr="007F55AA">
        <w:rPr>
          <w:sz w:val="22"/>
          <w:lang w:val="en-AU"/>
        </w:rPr>
        <w:t xml:space="preserve"> such as service delivery or working </w:t>
      </w:r>
      <w:r w:rsidR="007B03A7" w:rsidRPr="007F55AA">
        <w:rPr>
          <w:sz w:val="22"/>
          <w:lang w:val="en-AU"/>
        </w:rPr>
        <w:t>in a</w:t>
      </w:r>
      <w:r w:rsidR="00CC74C1" w:rsidRPr="007F55AA">
        <w:rPr>
          <w:sz w:val="22"/>
          <w:lang w:val="en-AU"/>
        </w:rPr>
        <w:t xml:space="preserve"> federal system.</w:t>
      </w:r>
      <w:r w:rsidR="00961E8B" w:rsidRPr="007F55AA">
        <w:rPr>
          <w:sz w:val="22"/>
          <w:lang w:val="en-AU"/>
        </w:rPr>
        <w:t xml:space="preserve"> The ove</w:t>
      </w:r>
      <w:r w:rsidR="001D0B33" w:rsidRPr="007F55AA">
        <w:rPr>
          <w:sz w:val="22"/>
          <w:lang w:val="en-AU"/>
        </w:rPr>
        <w:t xml:space="preserve">rall aim </w:t>
      </w:r>
      <w:r w:rsidR="00382C43" w:rsidRPr="007F55AA">
        <w:rPr>
          <w:sz w:val="22"/>
          <w:lang w:val="en-AU"/>
        </w:rPr>
        <w:t>w</w:t>
      </w:r>
      <w:r w:rsidR="001D0B33" w:rsidRPr="007F55AA">
        <w:rPr>
          <w:sz w:val="22"/>
          <w:lang w:val="en-AU"/>
        </w:rPr>
        <w:t>ould be to maintain</w:t>
      </w:r>
      <w:r w:rsidR="00961E8B" w:rsidRPr="007F55AA">
        <w:rPr>
          <w:sz w:val="22"/>
          <w:lang w:val="en-AU"/>
        </w:rPr>
        <w:t xml:space="preserve"> a constructive</w:t>
      </w:r>
      <w:r w:rsidR="00FE3AE0" w:rsidRPr="007F55AA">
        <w:rPr>
          <w:sz w:val="22"/>
          <w:lang w:val="en-AU"/>
        </w:rPr>
        <w:t>, forward looking</w:t>
      </w:r>
      <w:r w:rsidR="00961E8B" w:rsidRPr="007F55AA">
        <w:rPr>
          <w:sz w:val="22"/>
          <w:lang w:val="en-AU"/>
        </w:rPr>
        <w:t xml:space="preserve"> and engaged network </w:t>
      </w:r>
      <w:r w:rsidR="004847EB" w:rsidRPr="007F55AA">
        <w:rPr>
          <w:sz w:val="22"/>
          <w:lang w:val="en-AU"/>
        </w:rPr>
        <w:t xml:space="preserve">of people </w:t>
      </w:r>
      <w:r w:rsidR="00961E8B" w:rsidRPr="007F55AA">
        <w:rPr>
          <w:sz w:val="22"/>
          <w:lang w:val="en-AU"/>
        </w:rPr>
        <w:t xml:space="preserve">that would otherwise not </w:t>
      </w:r>
      <w:r w:rsidR="006F251E" w:rsidRPr="007F55AA">
        <w:rPr>
          <w:sz w:val="22"/>
          <w:lang w:val="en-AU"/>
        </w:rPr>
        <w:t xml:space="preserve">have the </w:t>
      </w:r>
      <w:r w:rsidR="0054250A" w:rsidRPr="007F55AA">
        <w:rPr>
          <w:sz w:val="22"/>
          <w:lang w:val="en-AU"/>
        </w:rPr>
        <w:t>opportunity</w:t>
      </w:r>
      <w:r w:rsidR="006F251E" w:rsidRPr="007F55AA">
        <w:rPr>
          <w:sz w:val="22"/>
          <w:lang w:val="en-AU"/>
        </w:rPr>
        <w:t xml:space="preserve"> to </w:t>
      </w:r>
      <w:r w:rsidR="00961E8B" w:rsidRPr="007F55AA">
        <w:rPr>
          <w:sz w:val="22"/>
          <w:lang w:val="en-AU"/>
        </w:rPr>
        <w:t>re</w:t>
      </w:r>
      <w:r w:rsidR="001D0B33" w:rsidRPr="007F55AA">
        <w:rPr>
          <w:sz w:val="22"/>
          <w:lang w:val="en-AU"/>
        </w:rPr>
        <w:t xml:space="preserve">flect and provide insights </w:t>
      </w:r>
      <w:r w:rsidR="007B03A7" w:rsidRPr="007F55AA">
        <w:rPr>
          <w:sz w:val="22"/>
          <w:lang w:val="en-AU"/>
        </w:rPr>
        <w:t xml:space="preserve">of their new roles when combined </w:t>
      </w:r>
      <w:r w:rsidR="004847EB" w:rsidRPr="007F55AA">
        <w:rPr>
          <w:sz w:val="22"/>
          <w:lang w:val="en-AU"/>
        </w:rPr>
        <w:t xml:space="preserve">with their </w:t>
      </w:r>
      <w:r w:rsidR="006F251E" w:rsidRPr="007F55AA">
        <w:rPr>
          <w:sz w:val="22"/>
          <w:lang w:val="en-AU"/>
        </w:rPr>
        <w:t xml:space="preserve">previous </w:t>
      </w:r>
      <w:r w:rsidR="004847EB" w:rsidRPr="007F55AA">
        <w:rPr>
          <w:sz w:val="22"/>
          <w:lang w:val="en-AU"/>
        </w:rPr>
        <w:t>APS experience</w:t>
      </w:r>
      <w:r w:rsidR="001D0B33" w:rsidRPr="007F55AA">
        <w:rPr>
          <w:sz w:val="22"/>
          <w:lang w:val="en-AU"/>
        </w:rPr>
        <w:t>.</w:t>
      </w:r>
    </w:p>
    <w:p w:rsidR="004847EB" w:rsidRPr="007F55AA" w:rsidRDefault="001D0B33">
      <w:pPr>
        <w:rPr>
          <w:sz w:val="22"/>
          <w:lang w:val="en-AU"/>
        </w:rPr>
      </w:pPr>
      <w:r w:rsidRPr="007F55AA">
        <w:rPr>
          <w:sz w:val="22"/>
          <w:lang w:val="en-AU"/>
        </w:rPr>
        <w:t>While there are a number academic and other think</w:t>
      </w:r>
      <w:r w:rsidR="00345333" w:rsidRPr="007F55AA">
        <w:rPr>
          <w:sz w:val="22"/>
          <w:lang w:val="en-AU"/>
        </w:rPr>
        <w:t xml:space="preserve"> </w:t>
      </w:r>
      <w:r w:rsidRPr="007F55AA">
        <w:rPr>
          <w:sz w:val="22"/>
          <w:lang w:val="en-AU"/>
        </w:rPr>
        <w:t>tanks (</w:t>
      </w:r>
      <w:proofErr w:type="spellStart"/>
      <w:r w:rsidRPr="007F55AA">
        <w:rPr>
          <w:sz w:val="22"/>
          <w:lang w:val="en-AU"/>
        </w:rPr>
        <w:t>eg</w:t>
      </w:r>
      <w:proofErr w:type="spellEnd"/>
      <w:r w:rsidRPr="007F55AA">
        <w:rPr>
          <w:sz w:val="22"/>
          <w:lang w:val="en-AU"/>
        </w:rPr>
        <w:t>, Institute of Public Affairs, Australia Institute etc) committed to and producing critiques of the APS</w:t>
      </w:r>
      <w:r w:rsidR="00FE3AE0" w:rsidRPr="007F55AA">
        <w:rPr>
          <w:sz w:val="22"/>
          <w:lang w:val="en-AU"/>
        </w:rPr>
        <w:t xml:space="preserve"> and public administration generally</w:t>
      </w:r>
      <w:r w:rsidRPr="007F55AA">
        <w:rPr>
          <w:sz w:val="22"/>
          <w:lang w:val="en-AU"/>
        </w:rPr>
        <w:t xml:space="preserve">, these largely focus on ‘macro’ issues. An alumni network </w:t>
      </w:r>
      <w:r w:rsidR="007B03A7" w:rsidRPr="007F55AA">
        <w:rPr>
          <w:sz w:val="22"/>
          <w:lang w:val="en-AU"/>
        </w:rPr>
        <w:t>w</w:t>
      </w:r>
      <w:r w:rsidRPr="007F55AA">
        <w:rPr>
          <w:sz w:val="22"/>
          <w:lang w:val="en-AU"/>
        </w:rPr>
        <w:t xml:space="preserve">ould add value to important but local level </w:t>
      </w:r>
      <w:r w:rsidR="004847EB" w:rsidRPr="007F55AA">
        <w:rPr>
          <w:sz w:val="22"/>
          <w:lang w:val="en-AU"/>
        </w:rPr>
        <w:t xml:space="preserve">and time driven </w:t>
      </w:r>
      <w:r w:rsidRPr="007F55AA">
        <w:rPr>
          <w:sz w:val="22"/>
          <w:lang w:val="en-AU"/>
        </w:rPr>
        <w:t xml:space="preserve">issues </w:t>
      </w:r>
      <w:r w:rsidR="004847EB" w:rsidRPr="007F55AA">
        <w:rPr>
          <w:sz w:val="22"/>
          <w:lang w:val="en-AU"/>
        </w:rPr>
        <w:t>that are not covered by these</w:t>
      </w:r>
      <w:r w:rsidR="007B03A7" w:rsidRPr="007F55AA">
        <w:rPr>
          <w:sz w:val="22"/>
          <w:lang w:val="en-AU"/>
        </w:rPr>
        <w:t xml:space="preserve"> areas</w:t>
      </w:r>
      <w:r w:rsidR="004847EB" w:rsidRPr="007F55AA">
        <w:rPr>
          <w:sz w:val="22"/>
          <w:lang w:val="en-AU"/>
        </w:rPr>
        <w:t xml:space="preserve">. </w:t>
      </w:r>
    </w:p>
    <w:p w:rsidR="00CC74C1" w:rsidRPr="007F55AA" w:rsidRDefault="00FE3AE0">
      <w:pPr>
        <w:rPr>
          <w:sz w:val="22"/>
          <w:lang w:val="en-AU"/>
        </w:rPr>
      </w:pPr>
      <w:r w:rsidRPr="007F55AA">
        <w:rPr>
          <w:sz w:val="22"/>
          <w:lang w:val="en-AU"/>
        </w:rPr>
        <w:t>A</w:t>
      </w:r>
      <w:r w:rsidR="004847EB" w:rsidRPr="007F55AA">
        <w:rPr>
          <w:sz w:val="22"/>
          <w:lang w:val="en-AU"/>
        </w:rPr>
        <w:t xml:space="preserve">n alumni network </w:t>
      </w:r>
      <w:r w:rsidRPr="007F55AA">
        <w:rPr>
          <w:sz w:val="22"/>
          <w:lang w:val="en-AU"/>
        </w:rPr>
        <w:t xml:space="preserve">of some form </w:t>
      </w:r>
      <w:r w:rsidR="004847EB" w:rsidRPr="007F55AA">
        <w:rPr>
          <w:sz w:val="22"/>
          <w:lang w:val="en-AU"/>
        </w:rPr>
        <w:t>may also provide a source</w:t>
      </w:r>
      <w:r w:rsidRPr="007F55AA">
        <w:rPr>
          <w:sz w:val="22"/>
          <w:lang w:val="en-AU"/>
        </w:rPr>
        <w:t xml:space="preserve"> for coaching and mentoring </w:t>
      </w:r>
      <w:r w:rsidR="007B03A7" w:rsidRPr="007F55AA">
        <w:rPr>
          <w:sz w:val="22"/>
          <w:lang w:val="en-AU"/>
        </w:rPr>
        <w:t xml:space="preserve">of </w:t>
      </w:r>
      <w:r w:rsidRPr="007F55AA">
        <w:rPr>
          <w:sz w:val="22"/>
          <w:lang w:val="en-AU"/>
        </w:rPr>
        <w:t>citizens, communities and businesses that are unfamiliar in dealing with the APS</w:t>
      </w:r>
      <w:r w:rsidR="00AD7450">
        <w:rPr>
          <w:sz w:val="22"/>
          <w:lang w:val="en-AU"/>
        </w:rPr>
        <w:t>. This would help</w:t>
      </w:r>
      <w:r w:rsidRPr="007F55AA">
        <w:rPr>
          <w:sz w:val="22"/>
          <w:lang w:val="en-AU"/>
        </w:rPr>
        <w:t xml:space="preserve"> bridge knowledge gaps</w:t>
      </w:r>
      <w:r w:rsidR="006F251E" w:rsidRPr="007F55AA">
        <w:rPr>
          <w:sz w:val="22"/>
          <w:lang w:val="en-AU"/>
        </w:rPr>
        <w:t>.</w:t>
      </w:r>
    </w:p>
    <w:p w:rsidR="006F251E" w:rsidRPr="00CD4F99" w:rsidRDefault="00CC74C1">
      <w:pPr>
        <w:rPr>
          <w:b/>
          <w:sz w:val="28"/>
          <w:lang w:val="en-AU"/>
        </w:rPr>
      </w:pPr>
      <w:r w:rsidRPr="00CD4F99">
        <w:rPr>
          <w:b/>
          <w:sz w:val="28"/>
          <w:lang w:val="en-AU"/>
        </w:rPr>
        <w:t>To conclude</w:t>
      </w:r>
    </w:p>
    <w:p w:rsidR="00345333" w:rsidRPr="007F55AA" w:rsidRDefault="00CC74C1">
      <w:pPr>
        <w:rPr>
          <w:sz w:val="22"/>
          <w:lang w:val="en-AU"/>
        </w:rPr>
      </w:pPr>
      <w:r w:rsidRPr="007F55AA">
        <w:rPr>
          <w:sz w:val="22"/>
          <w:lang w:val="en-AU"/>
        </w:rPr>
        <w:t>The above are some observations</w:t>
      </w:r>
      <w:r w:rsidR="00DE10BF" w:rsidRPr="007F55AA">
        <w:rPr>
          <w:rStyle w:val="FootnoteReference"/>
          <w:sz w:val="22"/>
          <w:lang w:val="en-AU"/>
        </w:rPr>
        <w:footnoteReference w:id="2"/>
      </w:r>
      <w:r w:rsidRPr="007F55AA">
        <w:rPr>
          <w:sz w:val="22"/>
          <w:lang w:val="en-AU"/>
        </w:rPr>
        <w:t xml:space="preserve"> based on an interesting and diverse APS career across policy </w:t>
      </w:r>
      <w:r w:rsidR="00141BDB" w:rsidRPr="007F55AA">
        <w:rPr>
          <w:sz w:val="22"/>
          <w:lang w:val="en-AU"/>
        </w:rPr>
        <w:t xml:space="preserve">and </w:t>
      </w:r>
      <w:r w:rsidRPr="007F55AA">
        <w:rPr>
          <w:sz w:val="22"/>
          <w:lang w:val="en-AU"/>
        </w:rPr>
        <w:t>program delivery</w:t>
      </w:r>
      <w:r w:rsidR="00141BDB" w:rsidRPr="007F55AA">
        <w:rPr>
          <w:sz w:val="22"/>
          <w:lang w:val="en-AU"/>
        </w:rPr>
        <w:t xml:space="preserve"> in industry and people</w:t>
      </w:r>
      <w:r w:rsidR="00CD4F99" w:rsidRPr="007F55AA">
        <w:rPr>
          <w:sz w:val="22"/>
          <w:lang w:val="en-AU"/>
        </w:rPr>
        <w:t>-</w:t>
      </w:r>
      <w:r w:rsidR="00141BDB" w:rsidRPr="007F55AA">
        <w:rPr>
          <w:sz w:val="22"/>
          <w:lang w:val="en-AU"/>
        </w:rPr>
        <w:t xml:space="preserve">based portfolios. </w:t>
      </w:r>
    </w:p>
    <w:p w:rsidR="00141BDB" w:rsidRPr="007F55AA" w:rsidRDefault="00141BDB">
      <w:pPr>
        <w:rPr>
          <w:sz w:val="22"/>
          <w:lang w:val="en-AU"/>
        </w:rPr>
      </w:pPr>
      <w:r w:rsidRPr="007F55AA">
        <w:rPr>
          <w:sz w:val="22"/>
          <w:lang w:val="en-AU"/>
        </w:rPr>
        <w:t xml:space="preserve">I appreciate being able to contribute to the Review. </w:t>
      </w:r>
    </w:p>
    <w:p w:rsidR="007F55AA" w:rsidRDefault="007F55AA">
      <w:pPr>
        <w:rPr>
          <w:b/>
          <w:sz w:val="28"/>
          <w:lang w:val="en-AU"/>
        </w:rPr>
      </w:pPr>
    </w:p>
    <w:p w:rsidR="00141BDB" w:rsidRPr="007F55AA" w:rsidRDefault="00141BDB">
      <w:pPr>
        <w:rPr>
          <w:b/>
          <w:lang w:val="en-AU"/>
        </w:rPr>
      </w:pPr>
      <w:r w:rsidRPr="007F55AA">
        <w:rPr>
          <w:b/>
          <w:lang w:val="en-AU"/>
        </w:rPr>
        <w:t xml:space="preserve">Peter </w:t>
      </w:r>
      <w:proofErr w:type="spellStart"/>
      <w:r w:rsidRPr="007F55AA">
        <w:rPr>
          <w:b/>
          <w:lang w:val="en-AU"/>
        </w:rPr>
        <w:t>Stanistreet</w:t>
      </w:r>
      <w:proofErr w:type="spellEnd"/>
    </w:p>
    <w:p w:rsidR="006F251E" w:rsidRPr="007F55AA" w:rsidRDefault="00141BDB">
      <w:pPr>
        <w:rPr>
          <w:lang w:val="en-AU"/>
        </w:rPr>
      </w:pPr>
      <w:r w:rsidRPr="007F55AA">
        <w:rPr>
          <w:b/>
          <w:lang w:val="en-AU"/>
        </w:rPr>
        <w:t>31 July 2018</w:t>
      </w:r>
    </w:p>
    <w:sectPr w:rsidR="006F251E" w:rsidRPr="007F55AA" w:rsidSect="00AD7450">
      <w:footerReference w:type="even" r:id="rId6"/>
      <w:footerReference w:type="default" r:id="rId7"/>
      <w:pgSz w:w="11900" w:h="16840"/>
      <w:pgMar w:top="1418" w:right="1800" w:bottom="1440" w:left="1800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81198" w:rsidRDefault="00081198" w:rsidP="00542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1198" w:rsidRDefault="00081198" w:rsidP="002C1AB5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81198" w:rsidRDefault="00081198" w:rsidP="00542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227">
      <w:rPr>
        <w:rStyle w:val="PageNumber"/>
        <w:noProof/>
      </w:rPr>
      <w:t>2</w:t>
    </w:r>
    <w:r>
      <w:rPr>
        <w:rStyle w:val="PageNumber"/>
      </w:rPr>
      <w:fldChar w:fldCharType="end"/>
    </w:r>
  </w:p>
  <w:p w:rsidR="00081198" w:rsidRDefault="00081198" w:rsidP="002C1AB5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081198" w:rsidRPr="00EC2B17" w:rsidRDefault="00081198">
      <w:pPr>
        <w:pStyle w:val="FootnoteText"/>
        <w:rPr>
          <w:sz w:val="16"/>
        </w:rPr>
      </w:pPr>
      <w:r w:rsidRPr="00EC2B17">
        <w:rPr>
          <w:rStyle w:val="FootnoteReference"/>
          <w:sz w:val="16"/>
        </w:rPr>
        <w:footnoteRef/>
      </w:r>
      <w:r w:rsidRPr="00EC2B17">
        <w:rPr>
          <w:sz w:val="16"/>
        </w:rPr>
        <w:t xml:space="preserve"> ABC radio interview with Fred Chaney, Big Ideas, Self-determination and respect for remote indigenous communities, 18 July 2018</w:t>
      </w:r>
    </w:p>
  </w:footnote>
  <w:footnote w:id="1">
    <w:p w:rsidR="00081198" w:rsidRPr="00EC2B17" w:rsidRDefault="00081198">
      <w:pPr>
        <w:pStyle w:val="FootnoteText"/>
        <w:rPr>
          <w:sz w:val="16"/>
        </w:rPr>
      </w:pPr>
      <w:r w:rsidRPr="00EC2B17">
        <w:rPr>
          <w:rStyle w:val="FootnoteReference"/>
          <w:sz w:val="16"/>
        </w:rPr>
        <w:footnoteRef/>
      </w:r>
      <w:r w:rsidRPr="00EC2B17">
        <w:rPr>
          <w:sz w:val="16"/>
        </w:rPr>
        <w:t xml:space="preserve"> </w:t>
      </w:r>
      <w:r w:rsidRPr="00EC2B17">
        <w:rPr>
          <w:sz w:val="16"/>
          <w:lang w:val="en-AU"/>
        </w:rPr>
        <w:t xml:space="preserve">Ahead of the Game: Blueprint for the Reform of Australian Government </w:t>
      </w:r>
      <w:proofErr w:type="gramStart"/>
      <w:r w:rsidRPr="00EC2B17">
        <w:rPr>
          <w:sz w:val="16"/>
          <w:lang w:val="en-AU"/>
        </w:rPr>
        <w:t>Administration</w:t>
      </w:r>
      <w:r>
        <w:rPr>
          <w:sz w:val="16"/>
          <w:lang w:val="en-AU"/>
        </w:rPr>
        <w:t xml:space="preserve"> ,</w:t>
      </w:r>
      <w:proofErr w:type="gramEnd"/>
      <w:r>
        <w:rPr>
          <w:sz w:val="16"/>
          <w:lang w:val="en-AU"/>
        </w:rPr>
        <w:t xml:space="preserve"> March 2010</w:t>
      </w:r>
    </w:p>
  </w:footnote>
  <w:footnote w:id="2">
    <w:p w:rsidR="00081198" w:rsidRPr="00DE10BF" w:rsidRDefault="00081198" w:rsidP="00DE10BF">
      <w:pPr>
        <w:rPr>
          <w:sz w:val="16"/>
        </w:rPr>
      </w:pPr>
      <w:r w:rsidRPr="00DE10BF">
        <w:rPr>
          <w:sz w:val="16"/>
        </w:rPr>
        <w:footnoteRef/>
      </w:r>
      <w:r w:rsidRPr="00DE10BF">
        <w:rPr>
          <w:sz w:val="16"/>
        </w:rPr>
        <w:t xml:space="preserve"> </w:t>
      </w:r>
      <w:r>
        <w:rPr>
          <w:sz w:val="16"/>
        </w:rPr>
        <w:t>Some o</w:t>
      </w:r>
      <w:r w:rsidRPr="00DE10BF">
        <w:rPr>
          <w:sz w:val="16"/>
        </w:rPr>
        <w:t xml:space="preserve">ther </w:t>
      </w:r>
      <w:r>
        <w:rPr>
          <w:sz w:val="16"/>
        </w:rPr>
        <w:t>r</w:t>
      </w:r>
      <w:r w:rsidRPr="00DE10BF">
        <w:rPr>
          <w:sz w:val="16"/>
        </w:rPr>
        <w:t>eading</w:t>
      </w:r>
      <w:r>
        <w:rPr>
          <w:sz w:val="16"/>
        </w:rPr>
        <w:t>:</w:t>
      </w:r>
      <w:r w:rsidRPr="00DE10BF">
        <w:rPr>
          <w:sz w:val="16"/>
        </w:rPr>
        <w:t xml:space="preserve"> Moore, M. (1995). Creating Public Value – Strategic Management in Government. Cambridge: Harvard University Press.</w:t>
      </w:r>
    </w:p>
    <w:p w:rsidR="00081198" w:rsidRDefault="00081198">
      <w:pPr>
        <w:pStyle w:val="FootnoteText"/>
      </w:pP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1C6928"/>
    <w:multiLevelType w:val="multilevel"/>
    <w:tmpl w:val="7C1CC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>
    <w:nsid w:val="57215932"/>
    <w:multiLevelType w:val="hybridMultilevel"/>
    <w:tmpl w:val="587A9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C21E8"/>
    <w:multiLevelType w:val="multilevel"/>
    <w:tmpl w:val="F48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E0010"/>
    <w:rsid w:val="00005B17"/>
    <w:rsid w:val="000575E4"/>
    <w:rsid w:val="00081198"/>
    <w:rsid w:val="000A1AFF"/>
    <w:rsid w:val="001241D2"/>
    <w:rsid w:val="00141BDB"/>
    <w:rsid w:val="00162A6E"/>
    <w:rsid w:val="0017220E"/>
    <w:rsid w:val="0018197A"/>
    <w:rsid w:val="001D0B33"/>
    <w:rsid w:val="001D1E26"/>
    <w:rsid w:val="001F5227"/>
    <w:rsid w:val="002C1AB5"/>
    <w:rsid w:val="002E0010"/>
    <w:rsid w:val="002E7859"/>
    <w:rsid w:val="00345333"/>
    <w:rsid w:val="00382C43"/>
    <w:rsid w:val="00386DFB"/>
    <w:rsid w:val="003B40D8"/>
    <w:rsid w:val="003E61F8"/>
    <w:rsid w:val="004446B7"/>
    <w:rsid w:val="004466FD"/>
    <w:rsid w:val="00460E5B"/>
    <w:rsid w:val="004847EB"/>
    <w:rsid w:val="00517F5D"/>
    <w:rsid w:val="0054250A"/>
    <w:rsid w:val="00546DF4"/>
    <w:rsid w:val="005D6938"/>
    <w:rsid w:val="00645671"/>
    <w:rsid w:val="006C6324"/>
    <w:rsid w:val="006D050C"/>
    <w:rsid w:val="006F251E"/>
    <w:rsid w:val="0072497B"/>
    <w:rsid w:val="00767DEA"/>
    <w:rsid w:val="007A1D0B"/>
    <w:rsid w:val="007B03A7"/>
    <w:rsid w:val="007D6176"/>
    <w:rsid w:val="007F55AA"/>
    <w:rsid w:val="00811B3E"/>
    <w:rsid w:val="00830A2E"/>
    <w:rsid w:val="00832DB6"/>
    <w:rsid w:val="00833444"/>
    <w:rsid w:val="00833997"/>
    <w:rsid w:val="00862040"/>
    <w:rsid w:val="00893037"/>
    <w:rsid w:val="008C3245"/>
    <w:rsid w:val="00935028"/>
    <w:rsid w:val="00961E8B"/>
    <w:rsid w:val="00964116"/>
    <w:rsid w:val="00983F83"/>
    <w:rsid w:val="00A01EDC"/>
    <w:rsid w:val="00A06D4C"/>
    <w:rsid w:val="00A42C03"/>
    <w:rsid w:val="00AA62ED"/>
    <w:rsid w:val="00AC2F18"/>
    <w:rsid w:val="00AD7450"/>
    <w:rsid w:val="00C26CF1"/>
    <w:rsid w:val="00C2764D"/>
    <w:rsid w:val="00C43F2D"/>
    <w:rsid w:val="00C7283B"/>
    <w:rsid w:val="00CA5CE6"/>
    <w:rsid w:val="00CC74C1"/>
    <w:rsid w:val="00CD42B1"/>
    <w:rsid w:val="00CD4F99"/>
    <w:rsid w:val="00CE2D1B"/>
    <w:rsid w:val="00CE5ED6"/>
    <w:rsid w:val="00D61EC7"/>
    <w:rsid w:val="00D90C28"/>
    <w:rsid w:val="00DC06CD"/>
    <w:rsid w:val="00DE10BF"/>
    <w:rsid w:val="00E06151"/>
    <w:rsid w:val="00E12B25"/>
    <w:rsid w:val="00EB4706"/>
    <w:rsid w:val="00EC2B17"/>
    <w:rsid w:val="00EC3D70"/>
    <w:rsid w:val="00F26B38"/>
    <w:rsid w:val="00F6681F"/>
    <w:rsid w:val="00FC35C0"/>
    <w:rsid w:val="00FD5F68"/>
    <w:rsid w:val="00FE3AE0"/>
    <w:rsid w:val="00FE763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3EA4"/>
  </w:style>
  <w:style w:type="paragraph" w:styleId="Heading1">
    <w:name w:val="heading 1"/>
    <w:basedOn w:val="Normal"/>
    <w:link w:val="Heading1Char"/>
    <w:uiPriority w:val="9"/>
    <w:rsid w:val="002E0010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E0010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E0010"/>
    <w:rPr>
      <w:rFonts w:ascii="Times" w:hAnsi="Times"/>
      <w:b/>
      <w:kern w:val="36"/>
      <w:sz w:val="4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06D4C"/>
    <w:pPr>
      <w:ind w:left="720"/>
      <w:contextualSpacing/>
    </w:pPr>
  </w:style>
  <w:style w:type="table" w:styleId="TableGrid">
    <w:name w:val="Table Grid"/>
    <w:basedOn w:val="TableNormal"/>
    <w:uiPriority w:val="59"/>
    <w:rsid w:val="007249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5028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028"/>
  </w:style>
  <w:style w:type="character" w:styleId="FootnoteReference">
    <w:name w:val="footnote reference"/>
    <w:basedOn w:val="DefaultParagraphFont"/>
    <w:uiPriority w:val="99"/>
    <w:semiHidden/>
    <w:unhideWhenUsed/>
    <w:rsid w:val="00935028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2C1A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AB5"/>
  </w:style>
  <w:style w:type="character" w:styleId="PageNumber">
    <w:name w:val="page number"/>
    <w:basedOn w:val="DefaultParagraphFont"/>
    <w:uiPriority w:val="99"/>
    <w:semiHidden/>
    <w:unhideWhenUsed/>
    <w:rsid w:val="002C1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er" Target="footer1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DOC19-445057</ShareHubID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45535CFD-7E7D-476B-8493-278639C08738}"/>
</file>

<file path=customXml/itemProps2.xml><?xml version="1.0" encoding="utf-8"?>
<ds:datastoreItem xmlns:ds="http://schemas.openxmlformats.org/officeDocument/2006/customXml" ds:itemID="{22D8C79A-FD8B-418C-8A7C-DB8CB24DB54B}"/>
</file>

<file path=customXml/itemProps3.xml><?xml version="1.0" encoding="utf-8"?>
<ds:datastoreItem xmlns:ds="http://schemas.openxmlformats.org/officeDocument/2006/customXml" ds:itemID="{D2C9788C-9FD5-4425-A116-B4CC136A0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987</Words>
  <Characters>5628</Characters>
  <Application>Microsoft Word 12.0.0</Application>
  <DocSecurity>0</DocSecurity>
  <Lines>46</Lines>
  <Paragraphs>11</Paragraphs>
  <ScaleCrop>false</ScaleCrop>
  <Company>DEWR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Stanistreet</dc:creator>
  <cp:keywords/>
  <cp:lastModifiedBy>Carolyn Stanistreet</cp:lastModifiedBy>
  <cp:revision>18</cp:revision>
  <cp:lastPrinted>2018-07-31T02:23:00Z</cp:lastPrinted>
  <dcterms:created xsi:type="dcterms:W3CDTF">2018-07-30T03:05:00Z</dcterms:created>
  <dcterms:modified xsi:type="dcterms:W3CDTF">2018-07-31T02:37:00Z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2019-12-09T15:41:08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